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3BD" w:rsidRDefault="00E534A3">
      <w:pPr>
        <w:rPr>
          <w:sz w:val="22"/>
          <w:szCs w:val="22"/>
        </w:rPr>
      </w:pPr>
      <w:r>
        <w:rPr>
          <w:noProof/>
          <w:lang w:val="es-419" w:eastAsia="es-419"/>
        </w:rPr>
        <w:drawing>
          <wp:anchor distT="0" distB="0" distL="114300" distR="114300" simplePos="0" relativeHeight="251660288" behindDoc="1" locked="0" layoutInCell="1" allowOverlap="1" wp14:anchorId="02E75A80" wp14:editId="008791F5">
            <wp:simplePos x="0" y="0"/>
            <wp:positionH relativeFrom="margin">
              <wp:posOffset>3539489</wp:posOffset>
            </wp:positionH>
            <wp:positionV relativeFrom="paragraph">
              <wp:posOffset>13335</wp:posOffset>
            </wp:positionV>
            <wp:extent cx="2371725" cy="498442"/>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47564" cy="514380"/>
                    </a:xfrm>
                    <a:prstGeom prst="rect">
                      <a:avLst/>
                    </a:prstGeom>
                  </pic:spPr>
                </pic:pic>
              </a:graphicData>
            </a:graphic>
            <wp14:sizeRelH relativeFrom="margin">
              <wp14:pctWidth>0</wp14:pctWidth>
            </wp14:sizeRelH>
            <wp14:sizeRelV relativeFrom="margin">
              <wp14:pctHeight>0</wp14:pctHeight>
            </wp14:sizeRelV>
          </wp:anchor>
        </w:drawing>
      </w:r>
    </w:p>
    <w:p w:rsidR="00E534A3" w:rsidRDefault="00E534A3">
      <w:pPr>
        <w:rPr>
          <w:sz w:val="22"/>
          <w:szCs w:val="22"/>
        </w:rPr>
      </w:pPr>
      <w:bookmarkStart w:id="0" w:name="_GoBack"/>
      <w:bookmarkEnd w:id="0"/>
    </w:p>
    <w:p w:rsidR="00E534A3" w:rsidRDefault="00E534A3">
      <w:pPr>
        <w:rPr>
          <w:sz w:val="22"/>
          <w:szCs w:val="22"/>
        </w:rPr>
      </w:pPr>
    </w:p>
    <w:p w:rsidR="00E534A3" w:rsidRDefault="00E534A3">
      <w:pPr>
        <w:rPr>
          <w:sz w:val="22"/>
          <w:szCs w:val="22"/>
        </w:rPr>
      </w:pPr>
    </w:p>
    <w:p w:rsidR="00E534A3" w:rsidRDefault="00E534A3">
      <w:pPr>
        <w:rPr>
          <w:sz w:val="22"/>
          <w:szCs w:val="22"/>
        </w:rPr>
      </w:pPr>
    </w:p>
    <w:p w:rsidR="00A253BD" w:rsidRDefault="004614CA">
      <w:pPr>
        <w:jc w:val="center"/>
        <w:rPr>
          <w:b/>
        </w:rPr>
      </w:pPr>
      <w:r>
        <w:rPr>
          <w:b/>
        </w:rPr>
        <w:t>PROYECTO DE</w:t>
      </w:r>
      <w:r w:rsidR="00CC3991">
        <w:rPr>
          <w:b/>
        </w:rPr>
        <w:t xml:space="preserve"> ACUERDO No.</w:t>
      </w:r>
      <w:r w:rsidR="00FF46BF">
        <w:rPr>
          <w:b/>
        </w:rPr>
        <w:t xml:space="preserve"> 470 </w:t>
      </w:r>
      <w:r w:rsidR="00CC3991">
        <w:rPr>
          <w:b/>
        </w:rPr>
        <w:t>DE  2025</w:t>
      </w:r>
    </w:p>
    <w:p w:rsidR="00A253BD" w:rsidRDefault="00A253BD">
      <w:pPr>
        <w:jc w:val="both"/>
      </w:pPr>
    </w:p>
    <w:p w:rsidR="00A253BD" w:rsidRDefault="004614CA">
      <w:pPr>
        <w:spacing w:after="160" w:line="259" w:lineRule="auto"/>
        <w:jc w:val="center"/>
        <w:rPr>
          <w:b/>
        </w:rPr>
      </w:pPr>
      <w:r>
        <w:t xml:space="preserve">POR MEDIO DEL CUAL SE </w:t>
      </w:r>
      <w:r w:rsidRPr="0011527E">
        <w:t>DECLARA</w:t>
      </w:r>
      <w:r>
        <w:t xml:space="preserve"> EL DÍA DE LA LIBERTAD PARA EDUCAR EN EL DISTRITO CAPITAL Y SE DICTAN OTRAS DISPOSICIONES</w:t>
      </w:r>
    </w:p>
    <w:p w:rsidR="00A253BD" w:rsidRDefault="00A253BD">
      <w:pPr>
        <w:jc w:val="both"/>
      </w:pPr>
    </w:p>
    <w:p w:rsidR="00A253BD" w:rsidRDefault="004614CA">
      <w:pPr>
        <w:numPr>
          <w:ilvl w:val="0"/>
          <w:numId w:val="1"/>
        </w:numPr>
        <w:pBdr>
          <w:top w:val="nil"/>
          <w:left w:val="nil"/>
          <w:bottom w:val="nil"/>
          <w:right w:val="nil"/>
          <w:between w:val="nil"/>
        </w:pBdr>
        <w:jc w:val="both"/>
        <w:rPr>
          <w:b/>
        </w:rPr>
      </w:pPr>
      <w:r>
        <w:rPr>
          <w:b/>
        </w:rPr>
        <w:t xml:space="preserve">OBJETO DEL PROYECTO </w:t>
      </w:r>
    </w:p>
    <w:p w:rsidR="00A253BD" w:rsidRDefault="00A253BD">
      <w:pPr>
        <w:pBdr>
          <w:top w:val="nil"/>
          <w:left w:val="nil"/>
          <w:bottom w:val="nil"/>
          <w:right w:val="nil"/>
          <w:between w:val="nil"/>
        </w:pBdr>
        <w:ind w:left="1080"/>
        <w:jc w:val="both"/>
        <w:rPr>
          <w:b/>
        </w:rPr>
      </w:pPr>
    </w:p>
    <w:p w:rsidR="00A253BD" w:rsidRDefault="004614CA">
      <w:pPr>
        <w:spacing w:after="160" w:line="259" w:lineRule="auto"/>
        <w:jc w:val="both"/>
      </w:pPr>
      <w:r>
        <w:t xml:space="preserve">El presente proyecto de acuerdo tiene como finalidad </w:t>
      </w:r>
      <w:r w:rsidR="003E61D3">
        <w:t xml:space="preserve">la promoción y reconocimiento de todas las formas </w:t>
      </w:r>
      <w:r w:rsidR="003876BB">
        <w:t xml:space="preserve">y expresiones </w:t>
      </w:r>
      <w:r w:rsidR="003E61D3">
        <w:t xml:space="preserve">de educación libre al </w:t>
      </w:r>
      <w:r w:rsidR="00E7313F">
        <w:t>declarar</w:t>
      </w:r>
      <w:r w:rsidR="00737F01">
        <w:t xml:space="preserve"> el día de la Libertad para E</w:t>
      </w:r>
      <w:r>
        <w:t>ducar en Bogotá, como una manera de promover este derecho y sensibilizar a la comunidad, a la sociedad en general y a las autoridades sobre su importancia.</w:t>
      </w:r>
    </w:p>
    <w:p w:rsidR="00CD3143" w:rsidRPr="00CD3143" w:rsidRDefault="00CD3143">
      <w:pPr>
        <w:spacing w:after="160" w:line="259" w:lineRule="auto"/>
        <w:jc w:val="both"/>
        <w:rPr>
          <w:b/>
        </w:rPr>
      </w:pPr>
      <w:r w:rsidRPr="00CD3143">
        <w:rPr>
          <w:b/>
        </w:rPr>
        <w:t>OBJETIVOS ESPECÍFICOS</w:t>
      </w:r>
    </w:p>
    <w:p w:rsidR="00CD3143" w:rsidRPr="00047550" w:rsidRDefault="00CD3143" w:rsidP="00CD3143">
      <w:pPr>
        <w:jc w:val="both"/>
        <w:rPr>
          <w:bCs/>
        </w:rPr>
      </w:pPr>
      <w:r w:rsidRPr="00047550">
        <w:rPr>
          <w:bCs/>
        </w:rPr>
        <w:t>1. Sensibilizar a la población bogotana sobre la importancia de la libertad educativa a través de la celebración del "Día de la Libertad Educativa" y la realización de actividades educativas y culturales.</w:t>
      </w:r>
    </w:p>
    <w:p w:rsidR="00CD3143" w:rsidRPr="00047550" w:rsidRDefault="00CD3143" w:rsidP="00CD3143">
      <w:pPr>
        <w:jc w:val="both"/>
        <w:rPr>
          <w:bCs/>
        </w:rPr>
      </w:pPr>
    </w:p>
    <w:p w:rsidR="00CD3143" w:rsidRPr="00047550" w:rsidRDefault="00CD3143" w:rsidP="00E7313F">
      <w:pPr>
        <w:jc w:val="both"/>
        <w:rPr>
          <w:bCs/>
        </w:rPr>
      </w:pPr>
      <w:r w:rsidRPr="00047550">
        <w:rPr>
          <w:bCs/>
        </w:rPr>
        <w:t>2. Facilitar un espacio de diálogo y reflexión en el Foro sobre Libertad Educativa, donde los concejales, representantes de la sociedad civil y autoridades puedan intercambiar ideas, experiencias y propuestas para promover políticas que respeten y fortalezcan la diversidad de enfoques educativos.</w:t>
      </w:r>
    </w:p>
    <w:p w:rsidR="00A253BD" w:rsidRDefault="00A253BD">
      <w:pPr>
        <w:jc w:val="both"/>
        <w:rPr>
          <w:b/>
        </w:rPr>
      </w:pPr>
    </w:p>
    <w:p w:rsidR="00A253BD" w:rsidRDefault="004614CA">
      <w:pPr>
        <w:numPr>
          <w:ilvl w:val="0"/>
          <w:numId w:val="1"/>
        </w:numPr>
        <w:pBdr>
          <w:top w:val="nil"/>
          <w:left w:val="nil"/>
          <w:bottom w:val="nil"/>
          <w:right w:val="nil"/>
          <w:between w:val="nil"/>
        </w:pBdr>
        <w:jc w:val="both"/>
        <w:rPr>
          <w:b/>
        </w:rPr>
      </w:pPr>
      <w:r>
        <w:rPr>
          <w:b/>
        </w:rPr>
        <w:t xml:space="preserve">JUSTIFICACIÓN Y ANÁLISIS DE CONVENIENCIA DE LA INICIATIVA </w:t>
      </w:r>
    </w:p>
    <w:p w:rsidR="00A253BD" w:rsidRDefault="00A253BD">
      <w:pPr>
        <w:jc w:val="both"/>
        <w:rPr>
          <w:b/>
        </w:rPr>
      </w:pPr>
    </w:p>
    <w:p w:rsidR="00A253BD" w:rsidRDefault="004614CA">
      <w:pPr>
        <w:spacing w:after="160" w:line="259" w:lineRule="auto"/>
        <w:jc w:val="both"/>
      </w:pPr>
      <w:r>
        <w:t xml:space="preserve">La libertad para educar es un tema de vital importancia en la sociedad actual, y para Bogotá no es la excepción. En este contexto, es fundamental promover y defender todas las expresiones de educación libre, reconociendo el derecho de las familias a elegir el tipo de educación que desean para sus hijos. </w:t>
      </w:r>
    </w:p>
    <w:p w:rsidR="00A253BD" w:rsidRDefault="004614CA">
      <w:pPr>
        <w:spacing w:after="160" w:line="259" w:lineRule="auto"/>
        <w:jc w:val="both"/>
      </w:pPr>
      <w:r>
        <w:t>Como lo señala la UNESCO “La educación es un derecho humano fundamental que permite sacar a los hombres y las mujeres de la pobreza, y también es un catalizador para garantizar otros derechos humanos fundamentales”</w:t>
      </w:r>
    </w:p>
    <w:p w:rsidR="00CD3143" w:rsidRDefault="004614CA">
      <w:pPr>
        <w:spacing w:after="160" w:line="259" w:lineRule="auto"/>
        <w:jc w:val="both"/>
      </w:pPr>
      <w:r>
        <w:t xml:space="preserve">La libertad para educar se vuelve fundamental para ofrecer oportunidades de formación que preparen a los jóvenes para acceder al mercado laboral y enfrentar </w:t>
      </w:r>
      <w:r>
        <w:lastRenderedPageBreak/>
        <w:t>los retos económicos del país. Esta libertad permite que las familias puedan elegir entornos educativos en los que los maestros puedan ejercer su labor con pasión y dedicación, garantizando un aprendizaje significativo y enriquecedor para los estudiantes.</w:t>
      </w:r>
    </w:p>
    <w:p w:rsidR="00A253BD" w:rsidRDefault="00CD3143">
      <w:pPr>
        <w:spacing w:after="160" w:line="259" w:lineRule="auto"/>
        <w:jc w:val="both"/>
      </w:pPr>
      <w:r>
        <w:rPr>
          <w:noProof/>
          <w:lang w:val="es-419" w:eastAsia="es-419"/>
        </w:rPr>
        <w:drawing>
          <wp:anchor distT="0" distB="0" distL="114300" distR="114300" simplePos="0" relativeHeight="251658240" behindDoc="1" locked="0" layoutInCell="1" allowOverlap="1">
            <wp:simplePos x="0" y="0"/>
            <wp:positionH relativeFrom="margin">
              <wp:align>right</wp:align>
            </wp:positionH>
            <wp:positionV relativeFrom="paragraph">
              <wp:posOffset>205740</wp:posOffset>
            </wp:positionV>
            <wp:extent cx="5612130" cy="2924175"/>
            <wp:effectExtent l="0" t="0" r="7620" b="9525"/>
            <wp:wrapNone/>
            <wp:docPr id="76777233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5612130" cy="2924175"/>
                    </a:xfrm>
                    <a:prstGeom prst="rect">
                      <a:avLst/>
                    </a:prstGeom>
                    <a:ln/>
                  </pic:spPr>
                </pic:pic>
              </a:graphicData>
            </a:graphic>
            <wp14:sizeRelV relativeFrom="margin">
              <wp14:pctHeight>0</wp14:pctHeight>
            </wp14:sizeRelV>
          </wp:anchor>
        </w:drawing>
      </w:r>
      <w:r w:rsidR="004614CA">
        <w:rPr>
          <w:b/>
        </w:rPr>
        <w:t>Gráfica</w:t>
      </w:r>
      <w:r w:rsidR="004614CA">
        <w:t>. Temas que la ciudadanía pide que se prioricen en 2023.</w:t>
      </w:r>
    </w:p>
    <w:p w:rsidR="00A253BD" w:rsidRDefault="00A253BD">
      <w:pPr>
        <w:spacing w:after="160" w:line="259" w:lineRule="auto"/>
        <w:jc w:val="both"/>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rsidP="005E5DA5">
      <w:pPr>
        <w:spacing w:after="160" w:line="259" w:lineRule="auto"/>
        <w:jc w:val="center"/>
        <w:rPr>
          <w:b/>
        </w:rPr>
      </w:pPr>
    </w:p>
    <w:p w:rsidR="00CD3143" w:rsidRDefault="00CD3143">
      <w:pPr>
        <w:spacing w:after="160" w:line="259" w:lineRule="auto"/>
        <w:jc w:val="both"/>
        <w:rPr>
          <w:b/>
        </w:rPr>
      </w:pPr>
    </w:p>
    <w:p w:rsidR="00A253BD" w:rsidRDefault="004614CA">
      <w:pPr>
        <w:spacing w:after="160" w:line="259" w:lineRule="auto"/>
        <w:jc w:val="both"/>
      </w:pPr>
      <w:r>
        <w:rPr>
          <w:b/>
        </w:rPr>
        <w:t>Tomado de</w:t>
      </w:r>
      <w:r>
        <w:t>: Encuesta de percepción ciudadana 2023. Bogotá cómo vamos.</w:t>
      </w:r>
    </w:p>
    <w:p w:rsidR="00A253BD" w:rsidRDefault="004614CA">
      <w:pPr>
        <w:spacing w:after="160" w:line="259" w:lineRule="auto"/>
        <w:jc w:val="both"/>
      </w:pPr>
      <w:r>
        <w:t>La educación representa un tema importante para los bogotanos,</w:t>
      </w:r>
      <w:r w:rsidR="00F86935">
        <w:t xml:space="preserve"> </w:t>
      </w:r>
      <w:r>
        <w:t xml:space="preserve">según la encuesta de percepción ciudadana del 2023 </w:t>
      </w:r>
      <w:r w:rsidR="00CD3143">
        <w:t>de Bogotá Cómo V</w:t>
      </w:r>
      <w:r>
        <w:t xml:space="preserve">amos, la educación es el tercer principal tema al cual los ciudadanos consideran que la Administración Distrital debería prestarle más atención, de acuerdo a esta medición, la educación desde el </w:t>
      </w:r>
      <w:proofErr w:type="gramStart"/>
      <w:r>
        <w:t>2017  es</w:t>
      </w:r>
      <w:proofErr w:type="gramEnd"/>
      <w:r>
        <w:t xml:space="preserve"> uno de los temas que viene aumentando.</w:t>
      </w:r>
    </w:p>
    <w:p w:rsidR="00A253BD" w:rsidRDefault="004614CA">
      <w:pPr>
        <w:spacing w:after="160" w:line="259" w:lineRule="auto"/>
        <w:jc w:val="both"/>
      </w:pPr>
      <w:r>
        <w:t>La educación con libertad permite entender que no todos los estudiantes aprenden de la misma manera ni tienen los mismos intereses y talentos.  Si no se fomenta la libertad para educar en el sistema educativo, se niega la diversidad y se limita la capacidad de los padres de elegir la educación que consideren más adecuada para sus hijos.</w:t>
      </w:r>
    </w:p>
    <w:p w:rsidR="00A253BD" w:rsidRDefault="004614CA">
      <w:pPr>
        <w:spacing w:after="160" w:line="259" w:lineRule="auto"/>
        <w:jc w:val="both"/>
      </w:pPr>
      <w:r>
        <w:t xml:space="preserve">La educación es un derecho fundamental y la libertad para educar ayuda a su implementación, porque promueve la diversidad de enfoques pedagógicos y brinda opciones educativas a los padres y estudiantes lo que contribuye a un sistema más </w:t>
      </w:r>
      <w:r>
        <w:lastRenderedPageBreak/>
        <w:t>inclusivo, equitativo y a que los niños y jóvenes desarrollen su máximo potencial y se conviertan en ciudadanos pensantes y comprometidos con la sociedad.</w:t>
      </w:r>
    </w:p>
    <w:p w:rsidR="00A253BD" w:rsidRDefault="004614CA">
      <w:pPr>
        <w:spacing w:after="160" w:line="259" w:lineRule="auto"/>
        <w:jc w:val="both"/>
      </w:pPr>
      <w:r>
        <w:t>La realización del día de la libertad para educar una vez al año en el Distrito, sería un escenario propicio para entender la importancia de este derecho y reconocer el papel fundamental que tiene la administración para velar que se garantice y se pueda ejercer sin restricciones.</w:t>
      </w:r>
    </w:p>
    <w:p w:rsidR="00A253BD" w:rsidRDefault="00A253BD">
      <w:pPr>
        <w:spacing w:after="160" w:line="259" w:lineRule="auto"/>
        <w:jc w:val="both"/>
      </w:pPr>
    </w:p>
    <w:p w:rsidR="00A253BD" w:rsidRDefault="004614CA">
      <w:pPr>
        <w:spacing w:after="160" w:line="259" w:lineRule="auto"/>
        <w:jc w:val="both"/>
        <w:rPr>
          <w:b/>
        </w:rPr>
      </w:pPr>
      <w:r>
        <w:rPr>
          <w:b/>
        </w:rPr>
        <w:t>CONTEXTO DE LA LIBERTAD PARA EDUCAR</w:t>
      </w:r>
    </w:p>
    <w:p w:rsidR="00A253BD" w:rsidRDefault="004614CA">
      <w:pPr>
        <w:spacing w:after="160" w:line="259" w:lineRule="auto"/>
        <w:jc w:val="both"/>
      </w:pPr>
      <w:r>
        <w:t>La libertad para educar se refiere al derecho que tienen los padres, los estudiantes y los docentes de elegir el tipo, el modelo y el proyecto educativo que más se ajuste a sus intereses, necesidades y convicciones. Además, implica el respeto a la diversidad, la pluralidad y la autonomía de las instituciones educativas, así como la participación de la comunidad educativa en la definición de las políticas y los planes educativos.</w:t>
      </w:r>
    </w:p>
    <w:p w:rsidR="00A253BD" w:rsidRDefault="004614CA">
      <w:pPr>
        <w:spacing w:after="160" w:line="259" w:lineRule="auto"/>
        <w:jc w:val="both"/>
      </w:pPr>
      <w:r>
        <w:t xml:space="preserve">Uno de los desafíos ha sido la implementación de la Ley 115 de 1994, que estableció las áreas obligatorias y fundamentales del conocimiento y la formación en las instituciones educativas, así como los lineamientos curriculares y los estándares básicos de competencias. </w:t>
      </w:r>
    </w:p>
    <w:p w:rsidR="00A253BD" w:rsidRDefault="004614CA">
      <w:pPr>
        <w:spacing w:after="160" w:line="259" w:lineRule="auto"/>
        <w:jc w:val="both"/>
      </w:pPr>
      <w:r>
        <w:t xml:space="preserve">Aunque esta ley buscaba garantizar una educación común y de calidad para todos los estudiantes, también ha generado críticas, entre ellas que limita su alcance, porque el artículo 20 señala que uno de los objetivos de la educación es preparar a los estudiantes para </w:t>
      </w:r>
      <w:r>
        <w:rPr>
          <w:i/>
        </w:rPr>
        <w:t>“los niveles superiores del proceso educativo y para su vinculación con la sociedad y el trabajo</w:t>
      </w:r>
      <w:r>
        <w:t xml:space="preserve">”. </w:t>
      </w:r>
    </w:p>
    <w:p w:rsidR="00A253BD" w:rsidRDefault="004614CA">
      <w:pPr>
        <w:spacing w:after="160" w:line="259" w:lineRule="auto"/>
        <w:jc w:val="both"/>
      </w:pPr>
      <w:r>
        <w:t xml:space="preserve">Estas críticas están basadas en el desempeño que tienen otros sistemas educativos en el mundo que </w:t>
      </w:r>
      <w:r w:rsidR="00737F01">
        <w:t>obtienen</w:t>
      </w:r>
      <w:r>
        <w:t xml:space="preserve"> mejores resultados y cuyo enfoque es más amplio.</w:t>
      </w:r>
    </w:p>
    <w:p w:rsidR="00A253BD" w:rsidRDefault="004614CA">
      <w:pPr>
        <w:spacing w:after="160" w:line="259" w:lineRule="auto"/>
        <w:jc w:val="both"/>
      </w:pPr>
      <w:r>
        <w:t xml:space="preserve">Por tal </w:t>
      </w:r>
      <w:r w:rsidR="00737F01">
        <w:t>razón, es</w:t>
      </w:r>
      <w:r>
        <w:t xml:space="preserve"> importante que en el tema educativo se </w:t>
      </w:r>
      <w:r w:rsidR="00737F01">
        <w:t>promueva, reconozca</w:t>
      </w:r>
      <w:r>
        <w:t xml:space="preserve"> y respete todas las formas de educación libre, reconociendo la diversidad de visiones y enfoques educativos presentes en la sociedad. La libertad para educar es fundamental para garantizar una educación de calidad, inclusiva y acorde con los principios y valores de cada familia y comunidad.</w:t>
      </w:r>
    </w:p>
    <w:p w:rsidR="00A253BD" w:rsidRDefault="004614CA">
      <w:pPr>
        <w:spacing w:after="160" w:line="259" w:lineRule="auto"/>
        <w:jc w:val="both"/>
      </w:pPr>
      <w:r>
        <w:t>Al respecto, se considera que defender la libertad para educar es importante en los siguientes 4 aspectos:</w:t>
      </w:r>
    </w:p>
    <w:p w:rsidR="00A253BD" w:rsidRDefault="004614CA">
      <w:pPr>
        <w:numPr>
          <w:ilvl w:val="0"/>
          <w:numId w:val="2"/>
        </w:numPr>
        <w:spacing w:after="160" w:line="259" w:lineRule="auto"/>
        <w:jc w:val="both"/>
        <w:rPr>
          <w:b/>
        </w:rPr>
      </w:pPr>
      <w:r>
        <w:rPr>
          <w:b/>
        </w:rPr>
        <w:lastRenderedPageBreak/>
        <w:t>La educación contribuye a mejorar las habilidades laborales y las oportunidades de empleo.</w:t>
      </w:r>
    </w:p>
    <w:p w:rsidR="00A253BD" w:rsidRDefault="004614CA">
      <w:pPr>
        <w:spacing w:after="160" w:line="259" w:lineRule="auto"/>
        <w:jc w:val="both"/>
      </w:pPr>
      <w:r>
        <w:t> El desempleo es un flagelo que afecta de manera significativa a Colombia, especialmente a los jóvenes. Según el DANE, la tasa de desempleo de la población joven para el mes de julio de 2024 fue del 17,5%. La tasa de desempleo en este grupo fue mayor que la del total nacional, la cual fue del 9,9% para el mes de julio de 2024 (DANE).  Estas cifras alarmantes indican que los jóvenes enfrentan más dificultades para acceder al mercado laboral que el resto de la población.</w:t>
      </w:r>
    </w:p>
    <w:p w:rsidR="005E5DA5" w:rsidRDefault="005E5DA5" w:rsidP="005E5DA5">
      <w:pPr>
        <w:spacing w:after="160" w:line="259" w:lineRule="auto"/>
        <w:jc w:val="both"/>
      </w:pPr>
      <w:r>
        <w:rPr>
          <w:b/>
        </w:rPr>
        <w:t>Tabla</w:t>
      </w:r>
      <w:r>
        <w:t xml:space="preserve">. Jóvenes entre 15 y 28 años que no estudian ni se encuentran ocupados Colombia. </w:t>
      </w:r>
    </w:p>
    <w:p w:rsidR="00A253BD" w:rsidRDefault="005E5DA5">
      <w:pPr>
        <w:spacing w:after="160" w:line="259" w:lineRule="auto"/>
        <w:jc w:val="both"/>
      </w:pPr>
      <w:r>
        <w:rPr>
          <w:noProof/>
          <w:lang w:val="es-419" w:eastAsia="es-419"/>
        </w:rPr>
        <w:drawing>
          <wp:inline distT="114300" distB="114300" distL="114300" distR="114300" wp14:anchorId="26281859" wp14:editId="6B3AD716">
            <wp:extent cx="5612130" cy="2019300"/>
            <wp:effectExtent l="0" t="0" r="0" b="0"/>
            <wp:docPr id="7677723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612130" cy="2019300"/>
                    </a:xfrm>
                    <a:prstGeom prst="rect">
                      <a:avLst/>
                    </a:prstGeom>
                    <a:ln/>
                  </pic:spPr>
                </pic:pic>
              </a:graphicData>
            </a:graphic>
          </wp:inline>
        </w:drawing>
      </w:r>
      <w:r w:rsidR="004614CA">
        <w:rPr>
          <w:b/>
        </w:rPr>
        <w:t>Tomado de</w:t>
      </w:r>
      <w:r w:rsidR="004614CA">
        <w:t>: Boletín técnico Mercado laboral de la Juventud Julio 2024. DANE</w:t>
      </w:r>
    </w:p>
    <w:p w:rsidR="00A253BD" w:rsidRDefault="004614CA">
      <w:pPr>
        <w:spacing w:after="160" w:line="259" w:lineRule="auto"/>
        <w:jc w:val="both"/>
      </w:pPr>
      <w:r>
        <w:t>Por otro lado, según el DANE para el trimestre de mayo-julio 2024 existen en Colombia 2,5 millones de jóvenes que no estudian ni se encuentran ocupados, de estos 1,7 millones son mujeres jóvenes y 881 mil hombres jóvenes, lo que implica un reto mayor, y sin duda es una situación que preocupa a las familias.</w:t>
      </w:r>
    </w:p>
    <w:p w:rsidR="00A253BD" w:rsidRDefault="004614CA">
      <w:pPr>
        <w:spacing w:after="160" w:line="259" w:lineRule="auto"/>
        <w:jc w:val="both"/>
      </w:pPr>
      <w:r>
        <w:t xml:space="preserve">Existen diversas causas que contribuyen a esta situación: la falta de experiencia laboral, la baja calificación, la informalidad, la competencia y la discriminación son algunas de las posibles razones que dificultan la inserción de los jóvenes en el mundo laboral. </w:t>
      </w:r>
    </w:p>
    <w:p w:rsidR="00A253BD" w:rsidRDefault="004614CA">
      <w:pPr>
        <w:spacing w:after="160" w:line="259" w:lineRule="auto"/>
        <w:jc w:val="both"/>
      </w:pPr>
      <w:r>
        <w:t xml:space="preserve">Es fundamental promover la libertad para </w:t>
      </w:r>
      <w:proofErr w:type="gramStart"/>
      <w:r>
        <w:t>educar  en</w:t>
      </w:r>
      <w:proofErr w:type="gramEnd"/>
      <w:r>
        <w:t xml:space="preserve"> Bogotá para que las familias tengan la posibilidad de desarrollar alternativas educativas que potencien las habilidades laborales de sus hijos y tengan mayores oportunidades de empleo. Esto implica que se debe también fomentar un enfoque educativo que se actualice en </w:t>
      </w:r>
      <w:r>
        <w:lastRenderedPageBreak/>
        <w:t>sintonía con las demandas cambiantes del mercado laboral y que brinde a los jóvenes las habilidades y competencias necesarias para enfrentar los retos del mundo profesional.</w:t>
      </w:r>
    </w:p>
    <w:p w:rsidR="00A253BD" w:rsidRDefault="004614CA">
      <w:pPr>
        <w:spacing w:after="160" w:line="259" w:lineRule="auto"/>
        <w:jc w:val="both"/>
        <w:rPr>
          <w:b/>
        </w:rPr>
      </w:pPr>
      <w:r>
        <w:rPr>
          <w:b/>
        </w:rPr>
        <w:t>2. Las familias en Bogotá no quieren que haya deserción escolar.</w:t>
      </w:r>
    </w:p>
    <w:p w:rsidR="00A253BD" w:rsidRDefault="004614CA">
      <w:pPr>
        <w:spacing w:after="160" w:line="259" w:lineRule="auto"/>
        <w:jc w:val="both"/>
      </w:pPr>
      <w:r>
        <w:t xml:space="preserve">La tasa de deserción y el bajo nivel de aprendizaje son factores que impactan negativamente en el libre </w:t>
      </w:r>
      <w:r w:rsidR="00737F01">
        <w:t>desarrollo y</w:t>
      </w:r>
      <w:r>
        <w:t xml:space="preserve"> el futuro de los estudiantes. Por lo tanto, es necesario promover la libertad para educar como una vía para ofrecer una educación más personalizada y acorde a las necesidades e intereses individuales de los estudiantes.</w:t>
      </w:r>
    </w:p>
    <w:p w:rsidR="00A253BD" w:rsidRDefault="00A26AD1">
      <w:pPr>
        <w:spacing w:after="160" w:line="259" w:lineRule="auto"/>
        <w:jc w:val="both"/>
      </w:pPr>
      <w:r>
        <w:rPr>
          <w:noProof/>
          <w:lang w:val="es-419" w:eastAsia="es-419"/>
        </w:rPr>
        <w:drawing>
          <wp:anchor distT="0" distB="0" distL="114300" distR="114300" simplePos="0" relativeHeight="251659264" behindDoc="1" locked="0" layoutInCell="1" allowOverlap="1">
            <wp:simplePos x="0" y="0"/>
            <wp:positionH relativeFrom="margin">
              <wp:align>right</wp:align>
            </wp:positionH>
            <wp:positionV relativeFrom="paragraph">
              <wp:posOffset>402590</wp:posOffset>
            </wp:positionV>
            <wp:extent cx="5612130" cy="2781300"/>
            <wp:effectExtent l="0" t="0" r="7620" b="0"/>
            <wp:wrapNone/>
            <wp:docPr id="7677723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extLst>
                        <a:ext uri="{28A0092B-C50C-407E-A947-70E740481C1C}">
                          <a14:useLocalDpi xmlns:a14="http://schemas.microsoft.com/office/drawing/2010/main" val="0"/>
                        </a:ext>
                      </a:extLst>
                    </a:blip>
                    <a:srcRect/>
                    <a:stretch>
                      <a:fillRect/>
                    </a:stretch>
                  </pic:blipFill>
                  <pic:spPr>
                    <a:xfrm>
                      <a:off x="0" y="0"/>
                      <a:ext cx="5612130" cy="2781300"/>
                    </a:xfrm>
                    <a:prstGeom prst="rect">
                      <a:avLst/>
                    </a:prstGeom>
                    <a:ln/>
                  </pic:spPr>
                </pic:pic>
              </a:graphicData>
            </a:graphic>
          </wp:anchor>
        </w:drawing>
      </w:r>
      <w:r w:rsidR="004614CA">
        <w:rPr>
          <w:b/>
        </w:rPr>
        <w:t xml:space="preserve">Gráfica. </w:t>
      </w:r>
      <w:r w:rsidR="004614CA">
        <w:t xml:space="preserve">Deserción </w:t>
      </w:r>
      <w:proofErr w:type="spellStart"/>
      <w:r w:rsidR="004614CA">
        <w:t>repitencia</w:t>
      </w:r>
      <w:proofErr w:type="spellEnd"/>
      <w:r w:rsidR="004614CA">
        <w:t xml:space="preserve"> y reprobación en Primaria y Secundaria. Bogotá 2019-2022.</w:t>
      </w:r>
    </w:p>
    <w:p w:rsidR="00A253BD" w:rsidRDefault="00A253BD">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E7313F" w:rsidRDefault="00E7313F">
      <w:pPr>
        <w:spacing w:after="160" w:line="259" w:lineRule="auto"/>
        <w:jc w:val="both"/>
      </w:pPr>
    </w:p>
    <w:p w:rsidR="00E7313F" w:rsidRDefault="00E7313F">
      <w:pPr>
        <w:spacing w:after="160" w:line="259" w:lineRule="auto"/>
        <w:jc w:val="both"/>
      </w:pPr>
    </w:p>
    <w:p w:rsidR="00E7313F" w:rsidRDefault="00E7313F">
      <w:pPr>
        <w:spacing w:after="160" w:line="259" w:lineRule="auto"/>
        <w:jc w:val="both"/>
      </w:pPr>
    </w:p>
    <w:p w:rsidR="00A253BD" w:rsidRDefault="004614CA">
      <w:pPr>
        <w:spacing w:after="160" w:line="259" w:lineRule="auto"/>
        <w:jc w:val="both"/>
      </w:pPr>
      <w:r>
        <w:t xml:space="preserve">Frente a la deserción escolar, según datos del SINEB las estadísticas revelan un aumento en la tasa de deserción, alcanzando un 4,05% en 2022 en preescolar, para educación primaria también se evidencia un aumento en la tasa de deserción del 2,8% y para secundaria del 3,06%. Como lo señala el informe de calidad de vida de 2023 de Bogotá cómo vamos esto es preocupante </w:t>
      </w:r>
      <w:r w:rsidR="00737F01">
        <w:t>porque “</w:t>
      </w:r>
      <w:r>
        <w:rPr>
          <w:i/>
        </w:rPr>
        <w:t>más niñas, niños y jóvenes están abandonando sus estudios y no están teniendo los rendimientos suficientes para conseguir avanzar de grado</w:t>
      </w:r>
      <w:r>
        <w:t>”.</w:t>
      </w:r>
    </w:p>
    <w:p w:rsidR="00A253BD" w:rsidRDefault="004614CA">
      <w:pPr>
        <w:spacing w:after="160" w:line="259" w:lineRule="auto"/>
        <w:jc w:val="both"/>
      </w:pPr>
      <w:r>
        <w:lastRenderedPageBreak/>
        <w:t>La deserción escolar según datos del SINEB para el 2022 fue mucho mayor en las instituciones oficiales con una tasa del 3,3% en primaria, y 3,7% en secundaria, mientras que para las instituciones no oficiales fue del 1,8% tanto para primaria como para secundaria en el año 2022.</w:t>
      </w:r>
    </w:p>
    <w:p w:rsidR="00A253BD" w:rsidRDefault="004614CA">
      <w:pPr>
        <w:spacing w:after="160" w:line="259" w:lineRule="auto"/>
        <w:jc w:val="both"/>
      </w:pPr>
      <w:r>
        <w:t xml:space="preserve">Según el Ministerio de </w:t>
      </w:r>
      <w:r w:rsidR="00737F01">
        <w:t>Educación, “</w:t>
      </w:r>
      <w:r>
        <w:rPr>
          <w:i/>
        </w:rPr>
        <w:t>las causas de la deserción escolar pueden ser variadas y complejas, entre las cuales se encuentran el bajo rendimiento escolar, las dificultades académicas, el trabajo, falta de apoyo familiar, dificultades económicas, así como otros factores sociales y emocionales”</w:t>
      </w:r>
      <w:r>
        <w:t>.</w:t>
      </w:r>
    </w:p>
    <w:p w:rsidR="00A253BD" w:rsidRDefault="004614CA">
      <w:pPr>
        <w:spacing w:after="160" w:line="259" w:lineRule="auto"/>
        <w:jc w:val="both"/>
      </w:pPr>
      <w:r>
        <w:t>Por lo tanto, es necesario que se permitan e impulsen las iniciativas de educación libre en Bogotá. De esta manera, se pueden ofrecer currículos que permitan enfrentar de manera efectiva las causas de la deserción.</w:t>
      </w:r>
    </w:p>
    <w:p w:rsidR="00A253BD" w:rsidRDefault="004614CA">
      <w:pPr>
        <w:spacing w:after="160" w:line="259" w:lineRule="auto"/>
        <w:jc w:val="both"/>
      </w:pPr>
      <w:r>
        <w:t>La libertad para educar es clave para fomentar una educación personalizada y relevante, que responda a las necesidades individuales de cada estudiante y contribuya a reducir la deserción escolar.</w:t>
      </w:r>
    </w:p>
    <w:p w:rsidR="00A253BD" w:rsidRDefault="004614CA">
      <w:pPr>
        <w:spacing w:after="160" w:line="259" w:lineRule="auto"/>
        <w:jc w:val="both"/>
      </w:pPr>
      <w:r>
        <w:rPr>
          <w:b/>
        </w:rPr>
        <w:t>3. Las familias quieren una educación de calidad.</w:t>
      </w:r>
    </w:p>
    <w:p w:rsidR="00A253BD" w:rsidRDefault="004614CA">
      <w:pPr>
        <w:spacing w:after="160" w:line="259" w:lineRule="auto"/>
        <w:jc w:val="both"/>
      </w:pPr>
      <w:r>
        <w:t>Además de la problemática de la deserción escolar, se debe considerar el fenómeno de la deserción invisible, que afecta a aquellos niños que asisten a la escuela, pero no están obteniendo una educación de calidad. Estos estudiantes simplemente cumplen con asistir a clases, pero no están aprendiendo de manera efectiva.</w:t>
      </w:r>
    </w:p>
    <w:p w:rsidR="00A253BD" w:rsidRDefault="004614CA">
      <w:pPr>
        <w:spacing w:after="160" w:line="259" w:lineRule="auto"/>
        <w:jc w:val="both"/>
      </w:pPr>
      <w:r>
        <w:t>Al respecto el Informe de calidad de vida de Bogotá cómo vamos del 2023, señala que en los últimos 4 años los colegios calendario A y B en Bogotá han tenido comportamientos opuestos en las pruebas de SABER</w:t>
      </w:r>
      <w:proofErr w:type="gramStart"/>
      <w:r>
        <w:t>11 ,</w:t>
      </w:r>
      <w:proofErr w:type="gramEnd"/>
      <w:r>
        <w:t xml:space="preserve"> mientras que el primer grupo ha presentado una mejora constante, pasando de 265,8 puntos en promedio de puntaje global a 270,2 puntos entre 2019 y 2023, el segundo pasó de 350 a 338,6 puntos en el mismo periodo, presentando una disminución sostenida del puntaje global en la prueba</w:t>
      </w:r>
    </w:p>
    <w:p w:rsidR="00A253BD" w:rsidRDefault="004614CA">
      <w:pPr>
        <w:spacing w:after="160" w:line="259" w:lineRule="auto"/>
        <w:jc w:val="both"/>
      </w:pPr>
      <w:r>
        <w:t xml:space="preserve">Por otro lado, en el ciclo 2022 de PISA los estudiantes de Bogotá tuvieron un desempeño mejor al de Colombia tanto en Matemáticas (423 contra 383), como en Lectura (462 contra 409) y ciencias (459 contra 411) Los resultados de las Pruebas PISA de 2022 revelan que   Colombia e incluso </w:t>
      </w:r>
      <w:proofErr w:type="gramStart"/>
      <w:r>
        <w:t>Bogotá  obtuvo</w:t>
      </w:r>
      <w:proofErr w:type="gramEnd"/>
      <w:r>
        <w:t xml:space="preserve"> un puntaje por debajo del promedio de la OCDE .</w:t>
      </w:r>
    </w:p>
    <w:p w:rsidR="00A253BD" w:rsidRDefault="004614CA">
      <w:pPr>
        <w:spacing w:after="160" w:line="259" w:lineRule="auto"/>
        <w:jc w:val="both"/>
      </w:pPr>
      <w:r>
        <w:t xml:space="preserve">Es crucial reconocer que cada niño es único, con diferentes habilidades, intereses y formas de aprender. Si se fomenta la libertad para educar, se abrirán </w:t>
      </w:r>
      <w:r>
        <w:lastRenderedPageBreak/>
        <w:t>oportunidades para adaptar los currículos a las necesidades y preferencias de cada estudiante, lo que promovería un aprendizaje más significativo y motivador.</w:t>
      </w:r>
    </w:p>
    <w:p w:rsidR="00A253BD" w:rsidRDefault="004614CA">
      <w:pPr>
        <w:spacing w:after="160" w:line="259" w:lineRule="auto"/>
        <w:jc w:val="both"/>
      </w:pPr>
      <w:r>
        <w:t xml:space="preserve">La libertad para educar puede convertirse en una herramienta que ayude a mejorar la calidad educativa, y de esta manera lograr un aprendizaje más significativo y preparar a los jóvenes para un futuro exitoso. </w:t>
      </w:r>
    </w:p>
    <w:p w:rsidR="00A253BD" w:rsidRDefault="004614CA">
      <w:pPr>
        <w:spacing w:after="160" w:line="259" w:lineRule="auto"/>
        <w:jc w:val="both"/>
      </w:pPr>
      <w:r>
        <w:rPr>
          <w:b/>
        </w:rPr>
        <w:t xml:space="preserve">4. </w:t>
      </w:r>
      <w:r>
        <w:t xml:space="preserve"> </w:t>
      </w:r>
      <w:r>
        <w:rPr>
          <w:b/>
        </w:rPr>
        <w:t>Empodera a los maestros.</w:t>
      </w:r>
    </w:p>
    <w:p w:rsidR="00A253BD" w:rsidRDefault="004614CA">
      <w:pPr>
        <w:spacing w:after="160" w:line="259" w:lineRule="auto"/>
        <w:jc w:val="both"/>
      </w:pPr>
      <w:r>
        <w:t>La educación sin libertad tiende a reducir el papel de los maestros a simples operarios técnicos, limitando su capacidad para ser agentes transformadores en el proceso educativo.</w:t>
      </w:r>
    </w:p>
    <w:p w:rsidR="00A253BD" w:rsidRDefault="004614CA">
      <w:pPr>
        <w:spacing w:after="160" w:line="259" w:lineRule="auto"/>
        <w:jc w:val="both"/>
      </w:pPr>
      <w:r>
        <w:t xml:space="preserve">Según </w:t>
      </w:r>
      <w:proofErr w:type="spellStart"/>
      <w:r>
        <w:t>Grundy</w:t>
      </w:r>
      <w:proofErr w:type="spellEnd"/>
      <w:r>
        <w:t xml:space="preserve">, el currículo se puede clasificar en tres tipos: el Currículo Técnico, el Currículo Práctico y el Currículo Emancipador. El Currículo Técnico se enfoca en el control y la eficiencia, buscando transmitir conocimientos y habilidades de manera estandarizada y uniforme. El Currículo Práctico se centra en la experimentación y la comprensión de símbolos, permitiendo a los estudiantes aplicar los conocimientos en situaciones prácticas. Por último, el Currículo Emancipador se preocupa por potenciar la autonomía, la responsabilidad y </w:t>
      </w:r>
      <w:proofErr w:type="gramStart"/>
      <w:r>
        <w:t>la autorreflexión</w:t>
      </w:r>
      <w:proofErr w:type="gramEnd"/>
      <w:r>
        <w:t>, permitiendo a los estudiantes tomar decisiones informadas basadas en ciertos tipos de saber y en el contexto social y cultural.</w:t>
      </w:r>
    </w:p>
    <w:p w:rsidR="00A253BD" w:rsidRDefault="004614CA">
      <w:pPr>
        <w:spacing w:after="160" w:line="259" w:lineRule="auto"/>
        <w:jc w:val="both"/>
      </w:pPr>
      <w:r>
        <w:t>En un contexto de educación sin libertad, es común que se privilegie el Currículo Técnico, buscando control y eficiencia en la enseñanza. Esto limita el papel de los maestros a elementales transmisores de conocimiento, siguiendo un plan de estudios predefinido sin espacio para la creatividad, la innovación y la participación activa de los estudiantes.</w:t>
      </w:r>
    </w:p>
    <w:p w:rsidR="00A253BD" w:rsidRDefault="004614CA">
      <w:pPr>
        <w:spacing w:after="160" w:line="259" w:lineRule="auto"/>
        <w:jc w:val="both"/>
      </w:pPr>
      <w:r>
        <w:t xml:space="preserve">Sin embargo, al reducir el rol de los maestros a operarios técnicos, se pierde la oportunidad de aprovechar su experiencia y habilidades para ser agentes de cambio en el proceso educativo. Los maestros desempeñan un papel crucial en la formación integral de los estudiantes, no solo transmitiendo conocimientos, sino también fomentando la autonomía, la responsabilidad y </w:t>
      </w:r>
      <w:proofErr w:type="gramStart"/>
      <w:r>
        <w:t>la autorreflexión</w:t>
      </w:r>
      <w:proofErr w:type="gramEnd"/>
      <w:r>
        <w:t>.</w:t>
      </w:r>
    </w:p>
    <w:p w:rsidR="00A253BD" w:rsidRDefault="004614CA">
      <w:pPr>
        <w:spacing w:after="160" w:line="259" w:lineRule="auto"/>
        <w:jc w:val="both"/>
      </w:pPr>
      <w:r>
        <w:t xml:space="preserve">El enfoque del Currículo Emancipador permite que los maestros actúen como facilitadores del aprendizaje, promoviendo la autonomía de los estudiantes, su capacidad de tomar decisiones informadas y su reflexión crítica sobre el conocimiento. Esto implica una visión de los maestros como profesionales que no </w:t>
      </w:r>
      <w:r>
        <w:lastRenderedPageBreak/>
        <w:t>solo transmiten información, sino que también guían y empoderan a los estudiantes para que se conviertan en ciudadanos activos y reflexivos.</w:t>
      </w:r>
    </w:p>
    <w:p w:rsidR="00A253BD" w:rsidRDefault="004614CA">
      <w:pPr>
        <w:spacing w:after="160" w:line="259" w:lineRule="auto"/>
        <w:jc w:val="both"/>
      </w:pPr>
      <w:r>
        <w:t xml:space="preserve">Si se adopta una perspectiva del currículo basada en la teoría del conocimiento propuesta por </w:t>
      </w:r>
      <w:proofErr w:type="spellStart"/>
      <w:r>
        <w:t>Grundy</w:t>
      </w:r>
      <w:proofErr w:type="spellEnd"/>
      <w:r>
        <w:t xml:space="preserve"> y </w:t>
      </w:r>
      <w:proofErr w:type="spellStart"/>
      <w:r>
        <w:t>Habermas</w:t>
      </w:r>
      <w:proofErr w:type="spellEnd"/>
      <w:r>
        <w:t xml:space="preserve">, se reconoce la importancia de fomentar el currículo emancipador, que promueve la autonomía, la responsabilidad y </w:t>
      </w:r>
      <w:proofErr w:type="gramStart"/>
      <w:r>
        <w:t>la autorreflexión</w:t>
      </w:r>
      <w:proofErr w:type="gramEnd"/>
      <w:r>
        <w:t xml:space="preserve"> de los estudiantes. Al hacerlo, se reconoce el papel esencial de los maestros como facilitadores del aprendizaje y agentes transformadores en la educación.</w:t>
      </w:r>
    </w:p>
    <w:p w:rsidR="00A253BD" w:rsidRDefault="004614CA">
      <w:pPr>
        <w:spacing w:after="160" w:line="259" w:lineRule="auto"/>
        <w:jc w:val="both"/>
      </w:pPr>
      <w:r>
        <w:rPr>
          <w:b/>
        </w:rPr>
        <w:t>MANIFIESTO INTERNACIONAL DE LA LIBERTAD PARA EDUCAR</w:t>
      </w:r>
    </w:p>
    <w:p w:rsidR="00A253BD" w:rsidRDefault="004614CA">
      <w:pPr>
        <w:spacing w:after="160" w:line="259" w:lineRule="auto"/>
        <w:jc w:val="both"/>
      </w:pPr>
      <w:r>
        <w:t>No se puede concluir esta reflexión sin destacar el esfuerzo incansable de diversas organizaciones sociales y de padres de familia en la defensa del derecho fundamental a la libertad de educar. Mucho antes de que se propusiera reglamentar la conmemoración de este derecho mediante Proyecto de Acuerdo, la libertad para educar ha sido promovida por la sociedad civil a través de múltiples asociaciones y movimientos ciudadanos.</w:t>
      </w:r>
    </w:p>
    <w:p w:rsidR="00A253BD" w:rsidRDefault="004614CA">
      <w:pPr>
        <w:spacing w:after="160" w:line="259" w:lineRule="auto"/>
        <w:jc w:val="both"/>
      </w:pPr>
      <w:r>
        <w:t>En el año 2017, el Foro Nacional de la Familia jugó un papel clave en la difusión de esta causa. Junto a otras organizaciones, apoyó el Manifiesto Internacional por la Libertad para Educar, documento al que se unieron más de 40 entidades tanto nacionales como internacionales. Con gran entusiasmo, estas organizaciones participaron en un evento conmemorativo celebrado en el Capitolio Nacional, que marcó un momento crucial en esta lucha.</w:t>
      </w:r>
    </w:p>
    <w:p w:rsidR="00A253BD" w:rsidRDefault="004614CA">
      <w:pPr>
        <w:spacing w:after="160" w:line="259" w:lineRule="auto"/>
        <w:jc w:val="both"/>
      </w:pPr>
      <w:r>
        <w:t xml:space="preserve">El 10 de agosto de 2016 fue testigo de una manifestación histórica en Colombia. Más de un millón de padres de familia salieron a las calles para exigir al Estado el respeto por su derecho a ser los primeros responsables de la educación de sus hijos. </w:t>
      </w:r>
    </w:p>
    <w:p w:rsidR="00A253BD" w:rsidRDefault="004614CA">
      <w:pPr>
        <w:spacing w:after="160" w:line="259" w:lineRule="auto"/>
        <w:jc w:val="both"/>
      </w:pPr>
      <w:r>
        <w:t xml:space="preserve">Este manifiesto que dio forma al 10 de agosto como el día de la Libertad para Educar, es una declaración firme que sigue resonando en los gobiernos de Colombia y Latinoamérica, recordándoles la importancia de velar por el desarrollo saludable de los niños y el respeto por el derecho de los padres a educar a sus hijos conforme a sus valores. </w:t>
      </w:r>
    </w:p>
    <w:p w:rsidR="00A253BD" w:rsidRDefault="00A253BD">
      <w:pPr>
        <w:ind w:right="912"/>
        <w:jc w:val="both"/>
      </w:pPr>
    </w:p>
    <w:p w:rsidR="00A253BD" w:rsidRDefault="004614CA">
      <w:pPr>
        <w:numPr>
          <w:ilvl w:val="0"/>
          <w:numId w:val="1"/>
        </w:numPr>
        <w:pBdr>
          <w:top w:val="nil"/>
          <w:left w:val="nil"/>
          <w:bottom w:val="nil"/>
          <w:right w:val="nil"/>
          <w:between w:val="nil"/>
        </w:pBdr>
        <w:jc w:val="both"/>
        <w:rPr>
          <w:b/>
        </w:rPr>
      </w:pPr>
      <w:r>
        <w:rPr>
          <w:b/>
        </w:rPr>
        <w:t xml:space="preserve">MARCO JURÍDICO </w:t>
      </w:r>
    </w:p>
    <w:p w:rsidR="00A253BD" w:rsidRDefault="00A253BD">
      <w:pPr>
        <w:jc w:val="both"/>
        <w:rPr>
          <w:b/>
        </w:rPr>
      </w:pPr>
    </w:p>
    <w:p w:rsidR="00A253BD" w:rsidRDefault="004614CA">
      <w:pPr>
        <w:spacing w:before="240" w:after="240"/>
        <w:jc w:val="both"/>
        <w:rPr>
          <w:b/>
        </w:rPr>
      </w:pPr>
      <w:r>
        <w:rPr>
          <w:b/>
        </w:rPr>
        <w:lastRenderedPageBreak/>
        <w:t>SUSTENTO JURÍDICO DE LA INICIATIVA</w:t>
      </w:r>
    </w:p>
    <w:p w:rsidR="00A253BD" w:rsidRDefault="004614CA">
      <w:pPr>
        <w:spacing w:after="160" w:line="259" w:lineRule="auto"/>
        <w:jc w:val="both"/>
      </w:pPr>
      <w:r>
        <w:t>El proyecto de acuerdo "POR MEDIO DEL CUAL SE DECLARA EL DÍA DE LA LIBERTAD PARA EDUCAR EN EL DISTRITO CAPITAL Y SE DICTAN OTRAS DISPOSICIONES" se enmarca y adecua dentro de un conjunto de normas y directrices que regulan la educación y los derechos humanos en Colombia.</w:t>
      </w:r>
    </w:p>
    <w:p w:rsidR="00A253BD" w:rsidRDefault="004614CA">
      <w:pPr>
        <w:spacing w:before="240" w:after="240" w:line="360" w:lineRule="auto"/>
        <w:jc w:val="both"/>
        <w:rPr>
          <w:b/>
        </w:rPr>
      </w:pPr>
      <w:r>
        <w:rPr>
          <w:b/>
        </w:rPr>
        <w:t>3.1 Aspectos Constitucionales</w:t>
      </w:r>
    </w:p>
    <w:p w:rsidR="00A253BD" w:rsidRDefault="004614CA">
      <w:pPr>
        <w:spacing w:after="160" w:line="259" w:lineRule="auto"/>
        <w:jc w:val="both"/>
      </w:pPr>
      <w:r>
        <w:rPr>
          <w:b/>
        </w:rPr>
        <w:t>Constitución Política de Colombia</w:t>
      </w:r>
    </w:p>
    <w:p w:rsidR="00A253BD" w:rsidRDefault="004614CA">
      <w:pPr>
        <w:spacing w:after="160" w:line="259" w:lineRule="auto"/>
        <w:jc w:val="both"/>
      </w:pPr>
      <w:r>
        <w:t>Artículo 27: Garantiza la libertad de enseñanza, aprendizaje, investigación y cátedra.</w:t>
      </w:r>
    </w:p>
    <w:p w:rsidR="00A253BD" w:rsidRDefault="004614CA">
      <w:pPr>
        <w:spacing w:after="160" w:line="259" w:lineRule="auto"/>
        <w:jc w:val="both"/>
      </w:pPr>
      <w:r>
        <w:t xml:space="preserve">Artículo 44: Reconoce los derechos fundamentales de los niños, incluidos el derecho a la educación y la cultura. </w:t>
      </w:r>
    </w:p>
    <w:p w:rsidR="00A253BD" w:rsidRDefault="004614CA">
      <w:pPr>
        <w:spacing w:after="160" w:line="259" w:lineRule="auto"/>
        <w:jc w:val="both"/>
      </w:pPr>
      <w:r>
        <w:t>Artículo 67: Establece que la educación es un derecho de la persona y un servicio público con una función social.</w:t>
      </w:r>
    </w:p>
    <w:p w:rsidR="00A253BD" w:rsidRDefault="004614CA">
      <w:pPr>
        <w:spacing w:after="160" w:line="259" w:lineRule="auto"/>
        <w:jc w:val="both"/>
      </w:pPr>
      <w:r>
        <w:t>Artículo 68: Reconoce que los padres de familia tendrán derecho de escoger el tipo de educación para sus hijos menores.</w:t>
      </w:r>
    </w:p>
    <w:p w:rsidR="00A253BD" w:rsidRDefault="004614CA">
      <w:pPr>
        <w:spacing w:after="160" w:line="259" w:lineRule="auto"/>
        <w:jc w:val="both"/>
      </w:pPr>
      <w:r>
        <w:t xml:space="preserve">Además, las expresiones de educación libre cuentan con respaldo jurisprudencial, como lo establece la </w:t>
      </w:r>
      <w:r>
        <w:rPr>
          <w:b/>
        </w:rPr>
        <w:t>Sentencia C – 1003 de 2007 de la Corte Constitucional</w:t>
      </w:r>
      <w:r>
        <w:t>. En esta sentencia, se reconoce que la patria potestad es un régimen de protección del hijo menor no emancipado, conferido a los padres independientemente de su estado civil, y que su ejercicio corresponde tanto al padre como a la madre, conjuntamente.</w:t>
      </w:r>
    </w:p>
    <w:p w:rsidR="00A253BD" w:rsidRDefault="004614CA">
      <w:pPr>
        <w:spacing w:after="160" w:line="259" w:lineRule="auto"/>
        <w:jc w:val="both"/>
      </w:pPr>
      <w:r>
        <w:t>Este régimen de patria potestad no se limita al ámbito del matrimonio, sino que se extiende a todas las familias, incluyendo aquellas conformadas por parejas no casadas o padres solteros. Este respaldo legal y jurisprudencial fortalece la legitimidad de las expresiones de educación libre, al reconocer el derecho de los padres a tomar decisiones relacionadas con la educación de sus hijos, en línea con sus convicciones y valores familiares.</w:t>
      </w:r>
    </w:p>
    <w:p w:rsidR="00A253BD" w:rsidRDefault="004614CA">
      <w:pPr>
        <w:spacing w:after="160" w:line="259" w:lineRule="auto"/>
        <w:jc w:val="both"/>
      </w:pPr>
      <w:r>
        <w:t xml:space="preserve">También es relevante la </w:t>
      </w:r>
      <w:r>
        <w:rPr>
          <w:b/>
        </w:rPr>
        <w:t>Sentencia C – 145 de 2010 de la Corte Constitucional</w:t>
      </w:r>
      <w:r>
        <w:t xml:space="preserve">, que reafirma la naturaleza de la patria potestad como el conjunto de derechos y facultades atribuidos por la ley tanto al padre como a la madre sobre la persona y bienes de los hijos no emancipados. Esta sentencia subraya que la patria potestad tiene como finalidad garantizar la protección, bienestar y formación integral de los </w:t>
      </w:r>
      <w:r>
        <w:lastRenderedPageBreak/>
        <w:t>hijos desde el momento mismo de la concepción y hasta que alcancen la mayoría de edad o se emancipen. </w:t>
      </w:r>
    </w:p>
    <w:p w:rsidR="00A253BD" w:rsidRDefault="004614CA">
      <w:pPr>
        <w:spacing w:after="160" w:line="259" w:lineRule="auto"/>
        <w:jc w:val="both"/>
      </w:pPr>
      <w:r>
        <w:t>Además, destaca que este régimen de protección parental no está condicionado al estado civil de los padres, ya que surge por ministerio de la ley y se ejerce de manera privativa y conjunta. En ausencia de uno de los padres, el otro puede ejercer la patria potestad de manera exclusiva, y también existe la posibilidad de delegarla entre los progenitores. Esta sentencia consolida aún más el respaldo jurídico a las expresiones de educación libre, al reconocer el derecho de los padres a tomar decisiones en beneficio de sus hijos, en concordancia con sus valores y convicciones familiares.</w:t>
      </w:r>
    </w:p>
    <w:p w:rsidR="00A253BD" w:rsidRDefault="004614CA">
      <w:pPr>
        <w:spacing w:after="160" w:line="259" w:lineRule="auto"/>
        <w:jc w:val="both"/>
      </w:pPr>
      <w:r>
        <w:rPr>
          <w:b/>
        </w:rPr>
        <w:t>Derechos Humanos y Convenios Internacionales</w:t>
      </w:r>
    </w:p>
    <w:p w:rsidR="00A253BD" w:rsidRDefault="004614CA">
      <w:pPr>
        <w:spacing w:after="160" w:line="259" w:lineRule="auto"/>
        <w:jc w:val="both"/>
      </w:pPr>
      <w:r>
        <w:t>Convención sobre los Derechos del Niño: Establece que los Estados Partes respetarán el derecho del niño a la educación y aseguraron que la educación se dirija al desarrollo de la personalidad, aptitudes y capacidades mentales y físicas del niño hasta el máximo de sus posibilidades.</w:t>
      </w:r>
    </w:p>
    <w:p w:rsidR="00A253BD" w:rsidRDefault="004614CA">
      <w:pPr>
        <w:spacing w:after="160" w:line="259" w:lineRule="auto"/>
        <w:jc w:val="both"/>
      </w:pPr>
      <w:r>
        <w:t>Declaración Universal de los Derechos Humanos: El artículo 26 proclama que toda persona tiene derecho a la educación y que ésta debe promover la comprensión, la tolerancia y la amistad entre todas las naciones y grupos étnicos o religiosos.</w:t>
      </w:r>
    </w:p>
    <w:p w:rsidR="00A253BD" w:rsidRDefault="00A253BD">
      <w:pPr>
        <w:spacing w:after="160" w:line="259" w:lineRule="auto"/>
        <w:jc w:val="both"/>
      </w:pPr>
    </w:p>
    <w:p w:rsidR="00A253BD" w:rsidRDefault="004614CA">
      <w:pPr>
        <w:spacing w:after="160" w:line="259" w:lineRule="auto"/>
        <w:jc w:val="both"/>
      </w:pPr>
      <w:r>
        <w:rPr>
          <w:b/>
        </w:rPr>
        <w:t>Protocolo adicional al Convenio para la Protección de los Derechos Humanos y de las Libertades Fundamentales</w:t>
      </w:r>
      <w:r>
        <w:t>, que asegura el derecho a la instrucción y subraya la importancia de respetar la libertad de los padres para proporcionar educación de acuerdo con sus convicciones religiosas y filosóficas. </w:t>
      </w:r>
    </w:p>
    <w:p w:rsidR="00A253BD" w:rsidRDefault="004614CA">
      <w:pPr>
        <w:spacing w:after="160" w:line="259" w:lineRule="auto"/>
        <w:jc w:val="both"/>
      </w:pPr>
      <w:r>
        <w:t>Este principio refuerza la idea de que la educación debe ser inclusiva y respetuosa de la diversidad cultural y de pensamiento en nuestra sociedad. Por lo tanto, propongo que respaldemos un acuerdo de ciudad que garantice el pleno ejercicio de este derecho en Bogotá, asegurando así una educación que promueva la igualdad, el respeto y la autonomía de las familias en la elección educativa de sus hijos.</w:t>
      </w:r>
    </w:p>
    <w:p w:rsidR="00A253BD" w:rsidRDefault="004614CA">
      <w:pPr>
        <w:spacing w:after="160" w:line="259" w:lineRule="auto"/>
        <w:jc w:val="both"/>
      </w:pPr>
      <w:r>
        <w:t xml:space="preserve">En esta línea, el </w:t>
      </w:r>
      <w:r>
        <w:rPr>
          <w:b/>
        </w:rPr>
        <w:t>Pacto Internacional de Derechos Civiles y Políticos</w:t>
      </w:r>
      <w:r>
        <w:t xml:space="preserve">, ratificado por la Asamblea General de las Naciones Unidas, reafirma el compromiso de los Estados Partes de respetar la libertad de los padres y tutores legales para asegurar que los hijos reciban una educación religiosa y moral acorde a sus propias </w:t>
      </w:r>
      <w:r>
        <w:lastRenderedPageBreak/>
        <w:t>convicciones. Este compromiso internacional resalta la importancia de proteger la diversidad de pensamiento y creencias en el ámbito educativo. Por ende, abogamos por la promulgación de un acuerdo de ciudad que salvaguarde este derecho fundamental en Bogotá, promoviendo así una educación que fomente la tolerancia, el respeto y la pluralidad de ideas en nuestra comunidad.</w:t>
      </w:r>
    </w:p>
    <w:p w:rsidR="00A253BD" w:rsidRDefault="004614CA">
      <w:pPr>
        <w:spacing w:after="160" w:line="259" w:lineRule="auto"/>
        <w:jc w:val="both"/>
      </w:pPr>
      <w:r>
        <w:t xml:space="preserve">En coherencia con lo anterior, el </w:t>
      </w:r>
      <w:r>
        <w:rPr>
          <w:b/>
        </w:rPr>
        <w:t>Pacto Internacional de Derechos Económicos, Sociales y Culturales</w:t>
      </w:r>
      <w:r>
        <w:t>, también establece que los Estados Partes se comprometen a respetar la libertad de los padres y tutores legales para elegir escuelas distintas de las creadas por las autoridades públicas, siempre y cuando estas instituciones satisfagan las normas mínimas en materia de enseñanza. Además, se asegura el derecho de los hijos o pupilos a recibir educación religiosa o moral conforme a las convicciones de sus padres. Este compromiso refuerza la importancia de garantizar la diversidad de opciones educativas y el respeto a las creencias individuales en Bogotá. Por tanto, es esencial respaldar un acuerdo de ciudad que promueva y proteja esta libertad educativa en nuestra comunidad.</w:t>
      </w:r>
    </w:p>
    <w:p w:rsidR="00A253BD" w:rsidRDefault="004614CA">
      <w:pPr>
        <w:spacing w:before="240" w:after="240" w:line="360" w:lineRule="auto"/>
        <w:jc w:val="both"/>
        <w:rPr>
          <w:b/>
        </w:rPr>
      </w:pPr>
      <w:r>
        <w:rPr>
          <w:b/>
        </w:rPr>
        <w:t>3.2. Del Orden Legal:</w:t>
      </w:r>
    </w:p>
    <w:p w:rsidR="00A253BD" w:rsidRDefault="004614CA">
      <w:pPr>
        <w:spacing w:after="160" w:line="259" w:lineRule="auto"/>
        <w:jc w:val="both"/>
      </w:pPr>
      <w:r>
        <w:rPr>
          <w:b/>
        </w:rPr>
        <w:t>Ley 115 de 1994</w:t>
      </w:r>
      <w:r>
        <w:t xml:space="preserve"> Por la cual se expide la ley general de educación</w:t>
      </w:r>
    </w:p>
    <w:p w:rsidR="00A253BD" w:rsidRDefault="004614CA">
      <w:pPr>
        <w:spacing w:after="160" w:line="259" w:lineRule="auto"/>
        <w:jc w:val="both"/>
      </w:pPr>
      <w:r>
        <w:rPr>
          <w:b/>
        </w:rPr>
        <w:t>Artículo 5:</w:t>
      </w:r>
      <w:r>
        <w:t xml:space="preserve"> Reconoce la libertad de enseñanza y el derecho de los padres a escoger la educación para sus hijos.</w:t>
      </w:r>
    </w:p>
    <w:p w:rsidR="00A253BD" w:rsidRDefault="004614CA">
      <w:pPr>
        <w:spacing w:after="160" w:line="259" w:lineRule="auto"/>
        <w:jc w:val="both"/>
      </w:pPr>
      <w:r>
        <w:rPr>
          <w:b/>
        </w:rPr>
        <w:t>Artículo 7</w:t>
      </w:r>
      <w:r>
        <w:t>: Define los fines de la educación, entre los cuales se encuentra el respeto por la diversidad cultural y las distintas formas de ser, pensar y actuar.</w:t>
      </w:r>
    </w:p>
    <w:p w:rsidR="00A253BD" w:rsidRDefault="004614CA">
      <w:pPr>
        <w:spacing w:after="160" w:line="259" w:lineRule="auto"/>
        <w:jc w:val="both"/>
      </w:pPr>
      <w:r>
        <w:t>Se reconoce a la familia como el núcleo fundamental de la sociedad y el principal responsable de la educación de los hijos. En este sentido, se enfatiza que corresponde a los padres matricular a sus hijos en instituciones educativas que satisfagan sus expectativas. Además, se destaca la responsabilidad de los padres en educar a sus hijos y proporcionarles un ambiente adecuado para su desarrollo integral en el hogar. Estos principios resaltan la importancia de que cualquier política educativa en Bogotá promueva la colaboración y participación activa de la familia en el proceso educativo de sus hijos, así como garantice que las instituciones educativas cumplan con las expectativas de los padres y proporcionen un entorno propicio para el crecimiento y aprendizaje de los estudiantes.</w:t>
      </w:r>
    </w:p>
    <w:p w:rsidR="00A253BD" w:rsidRDefault="004614CA">
      <w:pPr>
        <w:spacing w:after="160" w:line="259" w:lineRule="auto"/>
        <w:jc w:val="both"/>
      </w:pPr>
      <w:r>
        <w:rPr>
          <w:b/>
        </w:rPr>
        <w:lastRenderedPageBreak/>
        <w:t>Artículo 23:</w:t>
      </w:r>
      <w:r>
        <w:t xml:space="preserve"> Promueve la educación personalizada y la atención a las diferencias individuales.</w:t>
      </w:r>
    </w:p>
    <w:p w:rsidR="00A253BD" w:rsidRDefault="004614CA">
      <w:pPr>
        <w:spacing w:after="160" w:line="259" w:lineRule="auto"/>
        <w:jc w:val="both"/>
      </w:pPr>
      <w:r>
        <w:rPr>
          <w:b/>
        </w:rPr>
        <w:t>Decreto 1860 de 1994</w:t>
      </w:r>
      <w:r>
        <w:t xml:space="preserve"> Por el cual se reglamenta parcialmente la Ley 115 de 1994, en los aspectos pedagógicos y organizativos generales.</w:t>
      </w:r>
    </w:p>
    <w:p w:rsidR="00A253BD" w:rsidRDefault="004614CA">
      <w:pPr>
        <w:spacing w:after="160" w:line="259" w:lineRule="auto"/>
        <w:jc w:val="both"/>
      </w:pPr>
      <w:r>
        <w:rPr>
          <w:b/>
        </w:rPr>
        <w:t>Artículo 1:</w:t>
      </w:r>
      <w:r>
        <w:t xml:space="preserve"> Reglamenta la Ley General de Educación y establece directrices para la organización de la educación formal en el país.</w:t>
      </w:r>
    </w:p>
    <w:p w:rsidR="00A253BD" w:rsidRDefault="004614CA">
      <w:pPr>
        <w:spacing w:after="160" w:line="259" w:lineRule="auto"/>
        <w:jc w:val="both"/>
      </w:pPr>
      <w:r>
        <w:rPr>
          <w:b/>
        </w:rPr>
        <w:t>Artículo 9:</w:t>
      </w:r>
      <w:r>
        <w:t xml:space="preserve"> Asegura la participación de la comunidad educativa en el proceso educativo, promoviendo la inclusión de diversas expresiones culturales y pedagógicas.</w:t>
      </w:r>
    </w:p>
    <w:p w:rsidR="00A253BD" w:rsidRDefault="004614CA">
      <w:pPr>
        <w:spacing w:after="160" w:line="259" w:lineRule="auto"/>
        <w:jc w:val="both"/>
      </w:pPr>
      <w:r>
        <w:rPr>
          <w:b/>
        </w:rPr>
        <w:t>Ley 1620 de 2013:</w:t>
      </w:r>
      <w:r>
        <w:t xml:space="preserve"> Por el cual se reglamenta la Ley 1620 de 2013, que crea el Sistema Nacional de</w:t>
      </w:r>
    </w:p>
    <w:p w:rsidR="00A253BD" w:rsidRDefault="004614CA">
      <w:pPr>
        <w:spacing w:after="160" w:line="259" w:lineRule="auto"/>
        <w:jc w:val="both"/>
      </w:pPr>
      <w:r>
        <w:t>Convivencia Escolar y formación para el ejercicio de los Derechos Humanos, la Educación para la Sexualidad y la Prevención y Mitigación de la Violencia Escolar.</w:t>
      </w:r>
    </w:p>
    <w:p w:rsidR="00A253BD" w:rsidRDefault="004614CA">
      <w:pPr>
        <w:spacing w:after="160" w:line="259" w:lineRule="auto"/>
        <w:jc w:val="both"/>
      </w:pPr>
      <w:r>
        <w:t xml:space="preserve">Artículo 1. Objeto. El presente Decreto reglamenta el funcionamiento del Sistema Nacional de Convivencia Escolar y Formación para el ejercicio de los Derechos Humanos, la educación para la sexualidad y la prevención y mitigación de la violencia escolar; sus herramientas; los lineamientos generales bajo los cuales se deben ajustar los manuales de convivencia de los establecimientos educativos, de acuerdo con lo ordenado en la Ley 1620 de 2013 y otros aspectos relacionados con incentivos y la participación de las entidades del orden Nacional y Territorial, establecimientos educativos, la familia y la sociedad dentro del Sistema Nacional de Convivencia Escolar Sentencias de la Corte Constitucional: Varias sentencias han reafirmado el derecho a la educación y la libertad de enseñanza, incluyendo la </w:t>
      </w:r>
      <w:r>
        <w:rPr>
          <w:b/>
        </w:rPr>
        <w:t>C-376 de 2010,</w:t>
      </w:r>
      <w:r>
        <w:t xml:space="preserve"> que enfatiza la importancia de respetar la diversidad educativa y cultural.</w:t>
      </w:r>
    </w:p>
    <w:p w:rsidR="00A253BD" w:rsidRDefault="004614CA">
      <w:pPr>
        <w:spacing w:after="160" w:line="259" w:lineRule="auto"/>
        <w:jc w:val="both"/>
      </w:pPr>
      <w:r>
        <w:t xml:space="preserve">Además, es importante destacar que existen decretos, como el </w:t>
      </w:r>
      <w:r>
        <w:rPr>
          <w:b/>
        </w:rPr>
        <w:t>Decreto 1075 del 2015</w:t>
      </w:r>
      <w:r>
        <w:t xml:space="preserve">, que respaldan la posibilidad de validar grados en el sistema educativo formal. Según el </w:t>
      </w:r>
      <w:r>
        <w:rPr>
          <w:b/>
        </w:rPr>
        <w:t>Artículo 2.3.3.3.4.1.1</w:t>
      </w:r>
      <w:r>
        <w:t xml:space="preserve"> de dicho decreto, se regula la validación por grados de los estudios de la educación formal, permitiendo que aquellos estudiantes que demuestren haber adquirido los conocimientos, habilidades y destrezas requeridos para los diferentes niveles educativos, puedan acceder a la validación de sus grados. Esta disposición abre la puerta a las familias que optan por una educación </w:t>
      </w:r>
      <w:r>
        <w:lastRenderedPageBreak/>
        <w:t>libre, ofreciendo una vía para que sus hijos puedan certificar sus estudios de manera formal, respetando así su elección educativa y su derecho a una educación integral.</w:t>
      </w:r>
    </w:p>
    <w:p w:rsidR="00A253BD" w:rsidRDefault="004614CA">
      <w:pPr>
        <w:spacing w:after="160" w:line="259" w:lineRule="auto"/>
        <w:jc w:val="both"/>
      </w:pPr>
      <w:r>
        <w:t xml:space="preserve">Asimismo, el </w:t>
      </w:r>
      <w:r>
        <w:rPr>
          <w:b/>
        </w:rPr>
        <w:t>Artículo 2.3.3.3.4.1.2 del Decreto 1075 del 2015</w:t>
      </w:r>
      <w:r>
        <w:t xml:space="preserve"> establece el procedimiento para llevar a cabo esta validación de grados. Según este artículo, los establecimientos educativos que cumplan con los requisitos legales de funcionamiento y que demuestren un desempeño académico destacado, como estar ubicados por encima del promedio de la entidad territorial certificada en las pruebas de competencias SABER o en el Examen de Estado en categoría alta, están autorizados para realizar la validación de estudios de manera gratuita. </w:t>
      </w:r>
    </w:p>
    <w:p w:rsidR="00A253BD" w:rsidRDefault="004614CA">
      <w:pPr>
        <w:spacing w:after="160" w:line="259" w:lineRule="auto"/>
        <w:jc w:val="both"/>
      </w:pPr>
      <w:r>
        <w:t>Este proceso se lleva a cabo mediante evaluaciones o actividades académicas, y está dirigido a personas que se encuentren en situaciones académicas particulares, como haber realizado estudios en otro país sin legalización de certificados o no haber cursado uno o varios grados en el sistema educativo formal. Esta disposición proporciona una oportunidad concreta para aquellas familias que optan por una educación libre, permitiendo la validación de los estudios de sus hijos de manera oficial y respetando así su elección educativa.</w:t>
      </w:r>
    </w:p>
    <w:p w:rsidR="00A253BD" w:rsidRDefault="00A253BD">
      <w:pPr>
        <w:spacing w:after="160" w:line="259" w:lineRule="auto"/>
        <w:jc w:val="both"/>
      </w:pPr>
    </w:p>
    <w:p w:rsidR="00A253BD" w:rsidRDefault="004614CA">
      <w:pPr>
        <w:spacing w:after="160" w:line="259" w:lineRule="auto"/>
        <w:jc w:val="both"/>
      </w:pPr>
      <w:r>
        <w:t xml:space="preserve">Adicionalmente, el acuerdo de ciudad de libertad educativa se encuentra respaldado por disposiciones del </w:t>
      </w:r>
      <w:r>
        <w:rPr>
          <w:b/>
        </w:rPr>
        <w:t>Código Civil</w:t>
      </w:r>
      <w:r>
        <w:t xml:space="preserve">, específicamente en los </w:t>
      </w:r>
      <w:r>
        <w:rPr>
          <w:b/>
        </w:rPr>
        <w:t>Artículos 288 y 253</w:t>
      </w:r>
      <w:r>
        <w:t>, que regulan la patria potestad y el cuidado personal de la crianza y educación de los hijos. </w:t>
      </w:r>
    </w:p>
    <w:p w:rsidR="00A253BD" w:rsidRDefault="004614CA">
      <w:pPr>
        <w:spacing w:after="160" w:line="259" w:lineRule="auto"/>
        <w:jc w:val="both"/>
      </w:pPr>
      <w:r>
        <w:t>Según el Artículo 288, la patria potestad es el conjunto de derechos conferidos a los padres sobre sus hijos no emancipados, con el fin de facilitarles el cumplimiento de los deberes que esta condición implica. Esto implica que los padres tienen la facultad de tomar decisiones respecto a la educación de sus hijos, en concordancia con sus convicciones y valores. Además, el Artículo 253 establece que corresponde a los padres, o al padre o madre sobreviviente en ausencia del otro, el cuidado personal de la crianza y educación de sus hijos legítimos. </w:t>
      </w:r>
    </w:p>
    <w:p w:rsidR="00A253BD" w:rsidRDefault="004614CA">
      <w:pPr>
        <w:spacing w:before="240" w:after="240" w:line="360" w:lineRule="auto"/>
        <w:jc w:val="both"/>
        <w:rPr>
          <w:b/>
        </w:rPr>
      </w:pPr>
      <w:r>
        <w:rPr>
          <w:b/>
        </w:rPr>
        <w:t>3.3 Normas Distritales</w:t>
      </w:r>
    </w:p>
    <w:p w:rsidR="00A253BD" w:rsidRDefault="004614CA">
      <w:pPr>
        <w:spacing w:after="160" w:line="259" w:lineRule="auto"/>
        <w:jc w:val="both"/>
      </w:pPr>
      <w:r>
        <w:rPr>
          <w:b/>
        </w:rPr>
        <w:t>Acuerdo 273 de 2007:</w:t>
      </w:r>
      <w:r>
        <w:t xml:space="preserve"> Declara a Bogotá como territorio de inclusión y respeto por la diversidad promoviendo políticas públicas que reconozcan y respeten las distintas formas de educación y expresión cultural.</w:t>
      </w:r>
    </w:p>
    <w:p w:rsidR="00A253BD" w:rsidRDefault="004614CA">
      <w:pPr>
        <w:spacing w:after="160" w:line="259" w:lineRule="auto"/>
        <w:jc w:val="both"/>
      </w:pPr>
      <w:r>
        <w:lastRenderedPageBreak/>
        <w:t>Política Pública de Educación para la Ciudad de Bogotá: Promueve una educación inclusiva y respetuosa de las diversas expresiones culturales y educativas de los habitantes de la ciudad.</w:t>
      </w:r>
    </w:p>
    <w:p w:rsidR="00A253BD" w:rsidRDefault="004614CA">
      <w:pPr>
        <w:spacing w:after="160" w:line="259" w:lineRule="auto"/>
        <w:jc w:val="both"/>
      </w:pPr>
      <w:r>
        <w:t>Estas Leyes Constitucionales, normativas y directrices proporcionan un marco legal sólido y claro para la implementación de políticas y acuerdos que promuevan y respeten todas las expresiones de educación libre en Bogotá, garantizando el derecho a una educación inclusiva, diversa y respetuosa de las distintas culturas y formas de aprendizaje.</w:t>
      </w:r>
    </w:p>
    <w:p w:rsidR="00A253BD" w:rsidRDefault="00A253BD">
      <w:pPr>
        <w:jc w:val="both"/>
      </w:pPr>
    </w:p>
    <w:p w:rsidR="00A253BD" w:rsidRDefault="004614CA">
      <w:pPr>
        <w:numPr>
          <w:ilvl w:val="0"/>
          <w:numId w:val="1"/>
        </w:numPr>
        <w:jc w:val="both"/>
        <w:rPr>
          <w:b/>
        </w:rPr>
      </w:pPr>
      <w:r>
        <w:rPr>
          <w:b/>
        </w:rPr>
        <w:t>COMPETENCIA DEL CONCEJO DE BOGOTÁ</w:t>
      </w:r>
    </w:p>
    <w:p w:rsidR="00A253BD" w:rsidRDefault="00A253BD">
      <w:pPr>
        <w:jc w:val="both"/>
        <w:rPr>
          <w:b/>
        </w:rPr>
      </w:pPr>
    </w:p>
    <w:p w:rsidR="00A253BD" w:rsidRDefault="00A253BD">
      <w:pPr>
        <w:jc w:val="both"/>
        <w:rPr>
          <w:b/>
        </w:rPr>
      </w:pPr>
    </w:p>
    <w:p w:rsidR="00A253BD" w:rsidRDefault="004614CA">
      <w:pPr>
        <w:jc w:val="both"/>
      </w:pPr>
      <w:r>
        <w:rPr>
          <w:b/>
        </w:rPr>
        <w:t>Decreto Ley 1421 de 1993</w:t>
      </w:r>
      <w:r>
        <w:t>. “Por el cual se dicta el régimen especial para el Distrito Capital de Santafé de Bogotá”</w:t>
      </w:r>
    </w:p>
    <w:p w:rsidR="00A253BD" w:rsidRDefault="00A253BD">
      <w:pPr>
        <w:jc w:val="both"/>
      </w:pPr>
    </w:p>
    <w:p w:rsidR="00A253BD" w:rsidRDefault="004614CA">
      <w:pPr>
        <w:jc w:val="both"/>
      </w:pPr>
      <w:r>
        <w:t>“Artículo 12 - ATRIBUCIONES. Corresponde al Concejo Distrital, de conformidad con la Constitución y a la ley:</w:t>
      </w:r>
    </w:p>
    <w:p w:rsidR="00A253BD" w:rsidRDefault="00A253BD">
      <w:pPr>
        <w:jc w:val="both"/>
      </w:pPr>
    </w:p>
    <w:p w:rsidR="00A253BD" w:rsidRDefault="004614CA">
      <w:pPr>
        <w:jc w:val="both"/>
      </w:pPr>
      <w:r>
        <w:t>1. Dictar las normas necesarias para garantizar el adecuado cumplimiento de las funciones y la eficiente prestación de los servicios a cargo del Distrito.</w:t>
      </w:r>
    </w:p>
    <w:p w:rsidR="00A253BD" w:rsidRDefault="00A253BD">
      <w:pPr>
        <w:jc w:val="both"/>
      </w:pPr>
    </w:p>
    <w:p w:rsidR="00A253BD" w:rsidRDefault="00A253BD">
      <w:pPr>
        <w:jc w:val="both"/>
        <w:rPr>
          <w:b/>
        </w:rPr>
      </w:pPr>
    </w:p>
    <w:p w:rsidR="00A253BD" w:rsidRDefault="004614CA">
      <w:pPr>
        <w:jc w:val="both"/>
      </w:pPr>
      <w:r>
        <w:t>De conformidad con la anterior disposición es competencia del Concejo de Bogotá, D.C. tramitar la presente iniciativa.</w:t>
      </w:r>
    </w:p>
    <w:p w:rsidR="00A26AD1" w:rsidRDefault="00A26AD1">
      <w:pPr>
        <w:jc w:val="both"/>
      </w:pPr>
    </w:p>
    <w:p w:rsidR="00A26AD1" w:rsidRDefault="00A26AD1">
      <w:pPr>
        <w:jc w:val="both"/>
      </w:pPr>
    </w:p>
    <w:p w:rsidR="00A253BD" w:rsidRDefault="00A253BD">
      <w:pPr>
        <w:jc w:val="both"/>
        <w:rPr>
          <w:b/>
        </w:rPr>
      </w:pPr>
    </w:p>
    <w:p w:rsidR="00A253BD" w:rsidRDefault="00A253BD">
      <w:pPr>
        <w:jc w:val="both"/>
        <w:rPr>
          <w:b/>
        </w:rPr>
      </w:pPr>
    </w:p>
    <w:p w:rsidR="00A253BD" w:rsidRDefault="004614CA">
      <w:pPr>
        <w:numPr>
          <w:ilvl w:val="0"/>
          <w:numId w:val="1"/>
        </w:numPr>
        <w:pBdr>
          <w:top w:val="nil"/>
          <w:left w:val="nil"/>
          <w:bottom w:val="nil"/>
          <w:right w:val="nil"/>
          <w:between w:val="nil"/>
        </w:pBdr>
        <w:jc w:val="both"/>
        <w:rPr>
          <w:b/>
        </w:rPr>
      </w:pPr>
      <w:r>
        <w:rPr>
          <w:b/>
        </w:rPr>
        <w:t xml:space="preserve">IMPACTO FISCAL </w:t>
      </w:r>
    </w:p>
    <w:p w:rsidR="00A253BD" w:rsidRDefault="00A253BD">
      <w:pPr>
        <w:jc w:val="both"/>
        <w:rPr>
          <w:b/>
        </w:rPr>
      </w:pPr>
    </w:p>
    <w:p w:rsidR="00A253BD" w:rsidRDefault="004614CA">
      <w:pPr>
        <w:jc w:val="both"/>
        <w:rPr>
          <w:highlight w:val="white"/>
        </w:rPr>
      </w:pPr>
      <w:r>
        <w:rPr>
          <w:highlight w:val="white"/>
        </w:rPr>
        <w:t>De conformidad con la Ley 819 de 2003, el presente Proyecto de Acuerdo no implica impacto fiscal, porque no se compromete al Distrito en asignar apropiaciones presupuestales adicionales, porque su implementación obedece al ejercicio propio de las funciones de las entidades responsables de implementar esta iniciativa.</w:t>
      </w: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pBdr>
          <w:top w:val="nil"/>
          <w:left w:val="nil"/>
          <w:bottom w:val="nil"/>
          <w:right w:val="nil"/>
          <w:between w:val="nil"/>
        </w:pBdr>
        <w:jc w:val="both"/>
      </w:pPr>
      <w:r>
        <w:t>Cordialmente:</w:t>
      </w: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pBdr>
          <w:top w:val="nil"/>
          <w:left w:val="nil"/>
          <w:bottom w:val="nil"/>
          <w:right w:val="nil"/>
          <w:between w:val="nil"/>
        </w:pBdr>
        <w:jc w:val="both"/>
      </w:pPr>
      <w:r>
        <w:t>CLARA LUCÍA SANDOVAL MORENO</w:t>
      </w:r>
    </w:p>
    <w:p w:rsidR="00A253BD" w:rsidRDefault="004614CA">
      <w:pPr>
        <w:pBdr>
          <w:top w:val="nil"/>
          <w:left w:val="nil"/>
          <w:bottom w:val="nil"/>
          <w:right w:val="nil"/>
          <w:between w:val="nil"/>
        </w:pBdr>
        <w:jc w:val="both"/>
      </w:pPr>
      <w:r>
        <w:t>Concejal de Bogotá</w:t>
      </w:r>
    </w:p>
    <w:p w:rsidR="00A253BD" w:rsidRDefault="00A253BD">
      <w:pPr>
        <w:pBdr>
          <w:top w:val="nil"/>
          <w:left w:val="nil"/>
          <w:bottom w:val="nil"/>
          <w:right w:val="nil"/>
          <w:between w:val="nil"/>
        </w:pBdr>
        <w:jc w:val="both"/>
        <w:rPr>
          <w:b/>
        </w:rPr>
      </w:pPr>
    </w:p>
    <w:p w:rsidR="00A26AD1" w:rsidRDefault="00A26AD1">
      <w:pPr>
        <w:pBdr>
          <w:top w:val="nil"/>
          <w:left w:val="nil"/>
          <w:bottom w:val="nil"/>
          <w:right w:val="nil"/>
          <w:between w:val="nil"/>
        </w:pBdr>
        <w:jc w:val="both"/>
        <w:rPr>
          <w:b/>
        </w:rPr>
      </w:pPr>
    </w:p>
    <w:p w:rsidR="00A26AD1" w:rsidRDefault="00A26AD1">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ind w:left="-141" w:right="-220"/>
        <w:jc w:val="center"/>
        <w:rPr>
          <w:b/>
        </w:rPr>
      </w:pPr>
      <w:r>
        <w:rPr>
          <w:b/>
        </w:rPr>
        <w:t>PROYECTO DE ACUERDO No. __________ DE  2024</w:t>
      </w:r>
    </w:p>
    <w:p w:rsidR="00A253BD" w:rsidRDefault="00A253BD">
      <w:pPr>
        <w:ind w:left="-141" w:right="-220"/>
        <w:jc w:val="both"/>
        <w:rPr>
          <w:b/>
        </w:rPr>
      </w:pPr>
    </w:p>
    <w:p w:rsidR="00E7313F" w:rsidRDefault="00E7313F" w:rsidP="00E7313F">
      <w:pPr>
        <w:spacing w:after="160" w:line="259" w:lineRule="auto"/>
        <w:jc w:val="center"/>
        <w:rPr>
          <w:b/>
        </w:rPr>
      </w:pPr>
      <w:r>
        <w:t xml:space="preserve">POR MEDIO DEL CUAL SE </w:t>
      </w:r>
      <w:r w:rsidRPr="0011527E">
        <w:t>DECLARA</w:t>
      </w:r>
      <w:r>
        <w:t xml:space="preserve"> EL DÍA DE LA LIBERTAD PARA EDUCAR EN EL DISTRITO CAPITAL Y SE DICTAN OTRAS DISPOSICIONES</w:t>
      </w:r>
    </w:p>
    <w:p w:rsidR="00A253BD" w:rsidRDefault="00A253BD">
      <w:pPr>
        <w:ind w:left="-141" w:right="-220"/>
      </w:pPr>
    </w:p>
    <w:p w:rsidR="00A253BD" w:rsidRDefault="004614CA">
      <w:pPr>
        <w:ind w:left="-141" w:right="-220"/>
        <w:jc w:val="center"/>
      </w:pPr>
      <w:r>
        <w:t>El Concejo de Bogotá D.C.</w:t>
      </w:r>
    </w:p>
    <w:p w:rsidR="00A253BD" w:rsidRDefault="00A253BD">
      <w:pPr>
        <w:ind w:left="-141" w:right="-220"/>
      </w:pPr>
    </w:p>
    <w:p w:rsidR="00A253BD" w:rsidRDefault="00A253BD">
      <w:pPr>
        <w:ind w:left="-141" w:right="-220"/>
      </w:pPr>
    </w:p>
    <w:p w:rsidR="00DA4076" w:rsidRPr="00DA4076" w:rsidRDefault="00DA4076" w:rsidP="00DA4076">
      <w:pPr>
        <w:ind w:left="-141" w:right="-220"/>
        <w:jc w:val="both"/>
      </w:pPr>
      <w:r w:rsidRPr="00DA4076">
        <w:t>En ejercicio de sus atribuciones constitucionales y legales, en especial las que le confieren el artículo 12 de la Ley 1801 de 2016, y los numerales 1°, 8° y 18° del artículo 12 del Decreto Ley 1421 de 1993,</w:t>
      </w:r>
    </w:p>
    <w:p w:rsidR="00A253BD" w:rsidRDefault="00A253BD">
      <w:pPr>
        <w:ind w:left="-141" w:right="-220"/>
        <w:jc w:val="center"/>
      </w:pPr>
    </w:p>
    <w:p w:rsidR="00A253BD" w:rsidRDefault="00A253BD">
      <w:pPr>
        <w:ind w:left="-141" w:right="-220"/>
        <w:jc w:val="center"/>
      </w:pPr>
    </w:p>
    <w:p w:rsidR="00A253BD" w:rsidRDefault="004614CA">
      <w:pPr>
        <w:ind w:left="-141" w:right="-220"/>
        <w:jc w:val="center"/>
        <w:rPr>
          <w:b/>
        </w:rPr>
      </w:pPr>
      <w:r>
        <w:rPr>
          <w:b/>
        </w:rPr>
        <w:t>ACUERDA:</w:t>
      </w:r>
    </w:p>
    <w:p w:rsidR="00A253BD" w:rsidRDefault="00A253BD">
      <w:pPr>
        <w:ind w:left="-141" w:right="-220"/>
        <w:jc w:val="center"/>
        <w:rPr>
          <w:b/>
        </w:rPr>
      </w:pPr>
    </w:p>
    <w:p w:rsidR="00A253BD" w:rsidRDefault="00A253BD">
      <w:pPr>
        <w:pBdr>
          <w:top w:val="nil"/>
          <w:left w:val="nil"/>
          <w:bottom w:val="nil"/>
          <w:right w:val="nil"/>
          <w:between w:val="nil"/>
        </w:pBdr>
        <w:spacing w:line="259" w:lineRule="auto"/>
        <w:ind w:left="-141" w:right="-220"/>
        <w:jc w:val="both"/>
        <w:rPr>
          <w:b/>
        </w:rPr>
      </w:pPr>
    </w:p>
    <w:p w:rsidR="00A253BD" w:rsidRDefault="004614CA">
      <w:pPr>
        <w:spacing w:after="160" w:line="259" w:lineRule="auto"/>
        <w:ind w:left="-141" w:right="-220"/>
        <w:jc w:val="both"/>
      </w:pPr>
      <w:r>
        <w:rPr>
          <w:b/>
        </w:rPr>
        <w:t xml:space="preserve">ARTÍCULO 1: PROMOCIÓN. </w:t>
      </w:r>
      <w:r w:rsidR="005B633C">
        <w:t>Promuévase</w:t>
      </w:r>
      <w:r>
        <w:t xml:space="preserve"> el derecho a la libertad para educar en los colegios públicos y privados del distrito de acuerdo a lo establecido en los Artículos 27, 44, 67, 68 de la Constitución Política de Colombia.</w:t>
      </w:r>
    </w:p>
    <w:p w:rsidR="00F60B61" w:rsidRDefault="004614CA" w:rsidP="00F60B61">
      <w:pPr>
        <w:spacing w:after="160" w:line="259" w:lineRule="auto"/>
        <w:ind w:left="-141" w:right="-220"/>
        <w:jc w:val="both"/>
      </w:pPr>
      <w:r>
        <w:rPr>
          <w:b/>
        </w:rPr>
        <w:t xml:space="preserve">ARTÍCULO 2: DÍA DISTRITAL DE LA LIBERTAD PARA EDUCAR. </w:t>
      </w:r>
      <w:r>
        <w:t>Se declara el 10 de agosto de cada año como el Día de la Libertad para Educar en Bogotá, con el propósito de promover y celebrar los principios fundamentales de la libertad en la educación consignados en los Artículos 27, 44, 67, 68 de la Constitución Política de Colombia.</w:t>
      </w:r>
    </w:p>
    <w:p w:rsidR="00FE4E48" w:rsidRDefault="00F60B61" w:rsidP="00F60B61">
      <w:pPr>
        <w:spacing w:after="160" w:line="259" w:lineRule="auto"/>
        <w:ind w:left="-141" w:right="-220"/>
        <w:jc w:val="both"/>
      </w:pPr>
      <w:r>
        <w:rPr>
          <w:b/>
        </w:rPr>
        <w:t>ARTÍCULO 3</w:t>
      </w:r>
      <w:r w:rsidR="00FE4E48">
        <w:rPr>
          <w:b/>
        </w:rPr>
        <w:t>:</w:t>
      </w:r>
      <w:r w:rsidR="00FE4E48">
        <w:t xml:space="preserve"> </w:t>
      </w:r>
      <w:r w:rsidR="00FE4E48">
        <w:rPr>
          <w:b/>
          <w:bCs/>
        </w:rPr>
        <w:t xml:space="preserve">FORO DISTRITAL SOBRE LA </w:t>
      </w:r>
      <w:r w:rsidR="00FE4E48" w:rsidRPr="00767AC9">
        <w:rPr>
          <w:b/>
          <w:bCs/>
        </w:rPr>
        <w:t>LIBERTAD</w:t>
      </w:r>
      <w:r w:rsidR="00FE4E48">
        <w:rPr>
          <w:b/>
          <w:bCs/>
        </w:rPr>
        <w:t xml:space="preserve"> PARA EDUCAR</w:t>
      </w:r>
      <w:r>
        <w:rPr>
          <w:b/>
          <w:bCs/>
        </w:rPr>
        <w:t>.</w:t>
      </w:r>
      <w:r>
        <w:t xml:space="preserve"> </w:t>
      </w:r>
      <w:r w:rsidR="00FE4E48">
        <w:t xml:space="preserve">Se organizará un foro sobre libertad educativa que tendrá lugar en el Concejo de Bogotá. Este foro se llevará a cabo con el objetivo de sensibilizar sobre la trascendencia del </w:t>
      </w:r>
      <w:r w:rsidR="00FE4E48">
        <w:lastRenderedPageBreak/>
        <w:t>respeto y la promoción de la libertad educativa en Bogotá. Se dedicará especial atención a discutir políticas y medidas que fomenten la diversidad de enfoques educativos y garantice el ejercicio pleno de este derecho.</w:t>
      </w:r>
    </w:p>
    <w:p w:rsidR="00A253BD" w:rsidRDefault="004614CA" w:rsidP="00E7313F">
      <w:pPr>
        <w:spacing w:after="160" w:line="259" w:lineRule="auto"/>
        <w:ind w:left="-141" w:right="-220"/>
        <w:jc w:val="both"/>
      </w:pPr>
      <w:r>
        <w:rPr>
          <w:b/>
        </w:rPr>
        <w:t>ARTÍCULO 4: VIGENCIA</w:t>
      </w:r>
      <w:r>
        <w:t>. El presente Acuerdo rige a partir de la fecha de su publicación.</w:t>
      </w:r>
    </w:p>
    <w:p w:rsidR="00A253BD" w:rsidRDefault="00A253BD">
      <w:pPr>
        <w:spacing w:line="259" w:lineRule="auto"/>
        <w:jc w:val="both"/>
        <w:rPr>
          <w:highlight w:val="yellow"/>
        </w:rPr>
      </w:pPr>
    </w:p>
    <w:sectPr w:rsidR="00A253BD" w:rsidSect="00CD3143">
      <w:headerReference w:type="default" r:id="rId12"/>
      <w:footerReference w:type="even" r:id="rId13"/>
      <w:footerReference w:type="default" r:id="rId14"/>
      <w:headerReference w:type="first" r:id="rId15"/>
      <w:pgSz w:w="12242" w:h="15842"/>
      <w:pgMar w:top="1701" w:right="1701" w:bottom="1276" w:left="1701" w:header="1134" w:footer="851" w:gutter="0"/>
      <w:pgNumType w:start="4"/>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EB6" w:rsidRDefault="005C5EB6">
      <w:r>
        <w:separator/>
      </w:r>
    </w:p>
  </w:endnote>
  <w:endnote w:type="continuationSeparator" w:id="0">
    <w:p w:rsidR="005C5EB6" w:rsidRDefault="005C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4614CA">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A253BD" w:rsidRDefault="00A253B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A253BD">
    <w:pPr>
      <w:pBdr>
        <w:top w:val="nil"/>
        <w:left w:val="nil"/>
        <w:bottom w:val="nil"/>
        <w:right w:val="nil"/>
        <w:between w:val="nil"/>
      </w:pBdr>
      <w:tabs>
        <w:tab w:val="center" w:pos="4252"/>
        <w:tab w:val="right" w:pos="8504"/>
      </w:tabs>
      <w:jc w:val="center"/>
      <w:rPr>
        <w:sz w:val="18"/>
        <w:szCs w:val="18"/>
      </w:rPr>
    </w:pPr>
  </w:p>
  <w:p w:rsidR="00A253BD" w:rsidRDefault="00A253BD">
    <w:pPr>
      <w:pBdr>
        <w:top w:val="nil"/>
        <w:left w:val="nil"/>
        <w:bottom w:val="nil"/>
        <w:right w:val="nil"/>
        <w:between w:val="nil"/>
      </w:pBdr>
      <w:tabs>
        <w:tab w:val="center" w:pos="4252"/>
        <w:tab w:val="right" w:pos="8504"/>
      </w:tabs>
      <w:jc w:val="center"/>
      <w:rPr>
        <w:sz w:val="18"/>
        <w:szCs w:val="18"/>
      </w:rPr>
    </w:pPr>
  </w:p>
  <w:p w:rsidR="00A253BD" w:rsidRDefault="004614CA">
    <w:pPr>
      <w:pBdr>
        <w:top w:val="nil"/>
        <w:left w:val="nil"/>
        <w:bottom w:val="nil"/>
        <w:right w:val="nil"/>
        <w:between w:val="nil"/>
      </w:pBdr>
      <w:tabs>
        <w:tab w:val="center" w:pos="4252"/>
        <w:tab w:val="right" w:pos="8504"/>
      </w:tabs>
      <w:rPr>
        <w:sz w:val="16"/>
        <w:szCs w:val="16"/>
      </w:rPr>
    </w:pPr>
    <w:r>
      <w:rPr>
        <w:sz w:val="16"/>
        <w:szCs w:val="16"/>
      </w:rPr>
      <w:fldChar w:fldCharType="begin"/>
    </w:r>
    <w:r>
      <w:rPr>
        <w:sz w:val="16"/>
        <w:szCs w:val="16"/>
      </w:rPr>
      <w:instrText>PAGE</w:instrText>
    </w:r>
    <w:r>
      <w:rPr>
        <w:sz w:val="16"/>
        <w:szCs w:val="16"/>
      </w:rPr>
      <w:fldChar w:fldCharType="separate"/>
    </w:r>
    <w:r w:rsidR="00E534A3">
      <w:rPr>
        <w:noProof/>
        <w:sz w:val="16"/>
        <w:szCs w:val="16"/>
      </w:rPr>
      <w:t>19</w:t>
    </w:r>
    <w:r>
      <w:rPr>
        <w:sz w:val="16"/>
        <w:szCs w:val="16"/>
      </w:rPr>
      <w:fldChar w:fldCharType="end"/>
    </w:r>
  </w:p>
  <w:p w:rsidR="00A253BD" w:rsidRDefault="00A253BD">
    <w:pPr>
      <w:pBdr>
        <w:top w:val="nil"/>
        <w:left w:val="nil"/>
        <w:bottom w:val="nil"/>
        <w:right w:val="nil"/>
        <w:between w:val="nil"/>
      </w:pBdr>
      <w:tabs>
        <w:tab w:val="center" w:pos="4252"/>
        <w:tab w:val="right" w:pos="8504"/>
      </w:tabs>
      <w:rPr>
        <w:sz w:val="16"/>
        <w:szCs w:val="16"/>
      </w:rPr>
    </w:pPr>
  </w:p>
  <w:p w:rsidR="00A253BD" w:rsidRDefault="00A253BD">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EB6" w:rsidRDefault="005C5EB6">
      <w:r>
        <w:separator/>
      </w:r>
    </w:p>
  </w:footnote>
  <w:footnote w:type="continuationSeparator" w:id="0">
    <w:p w:rsidR="005C5EB6" w:rsidRDefault="005C5E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0"/>
      <w:tblW w:w="8830" w:type="dxa"/>
      <w:tblInd w:w="0" w:type="dxa"/>
      <w:tblLayout w:type="fixed"/>
      <w:tblLook w:val="0000" w:firstRow="0" w:lastRow="0" w:firstColumn="0" w:lastColumn="0" w:noHBand="0" w:noVBand="0"/>
    </w:tblPr>
    <w:tblGrid>
      <w:gridCol w:w="2361"/>
      <w:gridCol w:w="4235"/>
      <w:gridCol w:w="2234"/>
    </w:tblGrid>
    <w:tr w:rsidR="00A253BD">
      <w:trPr>
        <w:trHeight w:val="454"/>
      </w:trPr>
      <w:tc>
        <w:tcPr>
          <w:tcW w:w="2361" w:type="dxa"/>
          <w:vMerge w:val="restart"/>
          <w:tcBorders>
            <w:top w:val="single" w:sz="4" w:space="0" w:color="000000"/>
            <w:left w:val="single" w:sz="4" w:space="0" w:color="000000"/>
            <w:right w:val="single" w:sz="4" w:space="0" w:color="000000"/>
          </w:tcBorders>
          <w:vAlign w:val="center"/>
        </w:tcPr>
        <w:p w:rsidR="00A253BD" w:rsidRDefault="00A253B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A253BD" w:rsidRDefault="004614CA">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CÓDIGO</w:t>
          </w:r>
          <w:r>
            <w:rPr>
              <w:color w:val="3366FF"/>
              <w:sz w:val="16"/>
              <w:szCs w:val="16"/>
            </w:rPr>
            <w:t xml:space="preserve">: </w:t>
          </w:r>
          <w:r>
            <w:rPr>
              <w:sz w:val="16"/>
              <w:szCs w:val="16"/>
            </w:rPr>
            <w:t>GNV-FO-001</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253BD" w:rsidRDefault="004614CA">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VERSIÓN:    02</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FECHA: 14-Nov-2019</w:t>
          </w:r>
        </w:p>
      </w:tc>
    </w:tr>
  </w:tbl>
  <w:p w:rsidR="00A253BD" w:rsidRDefault="004614CA">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441325</wp:posOffset>
          </wp:positionH>
          <wp:positionV relativeFrom="paragraph">
            <wp:posOffset>-890268</wp:posOffset>
          </wp:positionV>
          <wp:extent cx="752475" cy="885825"/>
          <wp:effectExtent l="0" t="0" r="0" b="0"/>
          <wp:wrapNone/>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A253BD">
    <w:pPr>
      <w:widowControl w:val="0"/>
      <w:pBdr>
        <w:top w:val="nil"/>
        <w:left w:val="nil"/>
        <w:bottom w:val="nil"/>
        <w:right w:val="nil"/>
        <w:between w:val="nil"/>
      </w:pBdr>
      <w:spacing w:line="276" w:lineRule="auto"/>
    </w:pPr>
  </w:p>
  <w:tbl>
    <w:tblPr>
      <w:tblStyle w:val="a1"/>
      <w:tblW w:w="8830" w:type="dxa"/>
      <w:tblInd w:w="0" w:type="dxa"/>
      <w:tblLayout w:type="fixed"/>
      <w:tblLook w:val="0000" w:firstRow="0" w:lastRow="0" w:firstColumn="0" w:lastColumn="0" w:noHBand="0" w:noVBand="0"/>
    </w:tblPr>
    <w:tblGrid>
      <w:gridCol w:w="2361"/>
      <w:gridCol w:w="4235"/>
      <w:gridCol w:w="2234"/>
    </w:tblGrid>
    <w:tr w:rsidR="00A253BD">
      <w:trPr>
        <w:trHeight w:val="454"/>
      </w:trPr>
      <w:tc>
        <w:tcPr>
          <w:tcW w:w="2361" w:type="dxa"/>
          <w:vMerge w:val="restart"/>
          <w:tcBorders>
            <w:top w:val="single" w:sz="4" w:space="0" w:color="000000"/>
            <w:left w:val="single" w:sz="4" w:space="0" w:color="000000"/>
            <w:right w:val="single" w:sz="4" w:space="0" w:color="000000"/>
          </w:tcBorders>
          <w:vAlign w:val="center"/>
        </w:tcPr>
        <w:p w:rsidR="00A253BD" w:rsidRDefault="004614CA">
          <w:pPr>
            <w:jc w:val="center"/>
            <w:rPr>
              <w:sz w:val="16"/>
              <w:szCs w:val="16"/>
            </w:rPr>
          </w:pPr>
          <w:r>
            <w:rPr>
              <w:noProof/>
              <w:lang w:val="es-419" w:eastAsia="es-419"/>
            </w:rPr>
            <w:drawing>
              <wp:anchor distT="0" distB="0" distL="0" distR="0" simplePos="0" relativeHeight="251659264" behindDoc="1" locked="0" layoutInCell="1" hidden="0" allowOverlap="1">
                <wp:simplePos x="0" y="0"/>
                <wp:positionH relativeFrom="column">
                  <wp:posOffset>266700</wp:posOffset>
                </wp:positionH>
                <wp:positionV relativeFrom="paragraph">
                  <wp:posOffset>104139</wp:posOffset>
                </wp:positionV>
                <wp:extent cx="752475" cy="885825"/>
                <wp:effectExtent l="0" t="0" r="0" b="0"/>
                <wp:wrapNone/>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A253BD" w:rsidRDefault="004614CA">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CÓDIGO</w:t>
          </w:r>
          <w:r>
            <w:rPr>
              <w:color w:val="3366FF"/>
              <w:sz w:val="16"/>
              <w:szCs w:val="16"/>
            </w:rPr>
            <w:t xml:space="preserve">: </w:t>
          </w:r>
          <w:r>
            <w:rPr>
              <w:sz w:val="16"/>
              <w:szCs w:val="16"/>
            </w:rPr>
            <w:t>GNV-FO-001</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253BD" w:rsidRDefault="004614CA">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VERSIÓN:    02</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FECHA: 14-Nov-2019</w:t>
          </w:r>
        </w:p>
      </w:tc>
    </w:tr>
  </w:tbl>
  <w:p w:rsidR="00A253BD" w:rsidRDefault="00A253BD">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A7AD1"/>
    <w:multiLevelType w:val="multilevel"/>
    <w:tmpl w:val="EF48209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CFC0749"/>
    <w:multiLevelType w:val="multilevel"/>
    <w:tmpl w:val="66241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BD"/>
    <w:rsid w:val="0011527E"/>
    <w:rsid w:val="003876BB"/>
    <w:rsid w:val="003E61D3"/>
    <w:rsid w:val="004614CA"/>
    <w:rsid w:val="005B633C"/>
    <w:rsid w:val="005C5EB6"/>
    <w:rsid w:val="005E5DA5"/>
    <w:rsid w:val="00610C1E"/>
    <w:rsid w:val="00617CB2"/>
    <w:rsid w:val="006A3AE8"/>
    <w:rsid w:val="00733CC5"/>
    <w:rsid w:val="00737F01"/>
    <w:rsid w:val="0079275B"/>
    <w:rsid w:val="00947F04"/>
    <w:rsid w:val="00A253BD"/>
    <w:rsid w:val="00A26AD1"/>
    <w:rsid w:val="00AD10BA"/>
    <w:rsid w:val="00BF4366"/>
    <w:rsid w:val="00CC3991"/>
    <w:rsid w:val="00CD3143"/>
    <w:rsid w:val="00DA4076"/>
    <w:rsid w:val="00DA4B6F"/>
    <w:rsid w:val="00E534A3"/>
    <w:rsid w:val="00E7313F"/>
    <w:rsid w:val="00F009AE"/>
    <w:rsid w:val="00F13FE6"/>
    <w:rsid w:val="00F60B61"/>
    <w:rsid w:val="00F86935"/>
    <w:rsid w:val="00FE4E48"/>
    <w:rsid w:val="00FF46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57D71"/>
  <w15:docId w15:val="{42333A06-22E3-4924-B69F-7B890927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fwxvEKY+IfKm9PPYcnET+O+sw==">CgMxLjA4AHIhMWxXOG5qRzRtakZHWlpHZUUyZE52aGhKRlJIcE9NaWlP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4469</Words>
  <Characters>24582</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2025-05-16T23:31:00Z</dcterms:created>
  <dcterms:modified xsi:type="dcterms:W3CDTF">2025-05-16T23:49:00Z</dcterms:modified>
</cp:coreProperties>
</file>